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3CC82D2" w14:textId="0A68AFBC" w:rsidR="00ED0BB4" w:rsidRPr="00ED0BB4" w:rsidRDefault="00971E77" w:rsidP="00ED0BB4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ED0BB4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8E5560" w:rsidRPr="008E5560">
        <w:rPr>
          <w:rFonts w:ascii="Arial" w:hAnsi="Arial" w:cs="Arial"/>
          <w:sz w:val="22"/>
          <w:szCs w:val="22"/>
        </w:rPr>
        <w:t>Warmińsko-Mazurskiej Ligi Spinningowej</w:t>
      </w:r>
      <w:r w:rsidR="008E5560">
        <w:rPr>
          <w:rFonts w:ascii="Arial" w:hAnsi="Arial" w:cs="Arial"/>
          <w:sz w:val="22"/>
          <w:szCs w:val="22"/>
        </w:rPr>
        <w:t>.</w:t>
      </w:r>
    </w:p>
    <w:p w14:paraId="03780B19" w14:textId="77777777" w:rsidR="00CE66BF" w:rsidRPr="00CE66BF" w:rsidRDefault="00CE66BF" w:rsidP="00CE66BF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E66BF">
        <w:rPr>
          <w:rFonts w:ascii="Arial" w:hAnsi="Arial" w:cs="Arial"/>
          <w:sz w:val="22"/>
          <w:szCs w:val="22"/>
        </w:rPr>
        <w:t xml:space="preserve">Usługa będzie realizowana od dnia zawarcia umowy do Finału Lowrance Ligi MLS </w:t>
      </w:r>
      <w:r w:rsidRPr="00CE66BF">
        <w:rPr>
          <w:rFonts w:ascii="Arial" w:hAnsi="Arial" w:cs="Arial"/>
          <w:sz w:val="22"/>
          <w:szCs w:val="22"/>
        </w:rPr>
        <w:br/>
        <w:t xml:space="preserve">– Lowrance CUP, który odbędzie się w dniach 23-24.11.2024 r. na akwenie wodnym </w:t>
      </w:r>
      <w:r w:rsidRPr="00CE66BF">
        <w:rPr>
          <w:rFonts w:ascii="Arial" w:hAnsi="Arial" w:cs="Arial"/>
          <w:sz w:val="22"/>
          <w:szCs w:val="22"/>
        </w:rPr>
        <w:br/>
        <w:t xml:space="preserve">w województwie warmińsko-mazurskim.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0E833A00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606B39">
        <w:rPr>
          <w:rFonts w:ascii="Arial" w:hAnsi="Arial" w:cs="Arial"/>
          <w:sz w:val="20"/>
          <w:szCs w:val="20"/>
          <w:lang w:val="pl-PL"/>
        </w:rPr>
        <w:t>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ED0BB4">
        <w:rPr>
          <w:rFonts w:ascii="Arial" w:hAnsi="Arial" w:cs="Arial"/>
          <w:sz w:val="20"/>
          <w:szCs w:val="20"/>
        </w:rPr>
        <w:t>8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609B4ECC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606B39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ED0BB4">
        <w:rPr>
          <w:rFonts w:ascii="Arial" w:hAnsi="Arial" w:cs="Arial"/>
          <w:sz w:val="20"/>
          <w:szCs w:val="20"/>
        </w:rPr>
        <w:t>8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D3503BD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D0BB4">
        <w:rPr>
          <w:rFonts w:ascii="Arial" w:hAnsi="Arial" w:cs="Arial"/>
          <w:b/>
          <w:sz w:val="22"/>
          <w:szCs w:val="22"/>
        </w:rPr>
        <w:t>30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A3156B">
        <w:rPr>
          <w:rFonts w:ascii="Arial" w:hAnsi="Arial" w:cs="Arial"/>
          <w:b/>
          <w:sz w:val="22"/>
          <w:szCs w:val="22"/>
        </w:rPr>
        <w:t>8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4356" w14:textId="77777777" w:rsidR="00840DD9" w:rsidRDefault="00840DD9">
      <w:r>
        <w:separator/>
      </w:r>
    </w:p>
  </w:endnote>
  <w:endnote w:type="continuationSeparator" w:id="0">
    <w:p w14:paraId="7749555A" w14:textId="77777777" w:rsidR="00840DD9" w:rsidRDefault="008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DED9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9835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00A8" w14:textId="77777777" w:rsidR="00840DD9" w:rsidRDefault="00840DD9">
      <w:r>
        <w:separator/>
      </w:r>
    </w:p>
  </w:footnote>
  <w:footnote w:type="continuationSeparator" w:id="0">
    <w:p w14:paraId="64FE2225" w14:textId="77777777" w:rsidR="00840DD9" w:rsidRDefault="0084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565E"/>
    <w:rsid w:val="003D1BFA"/>
    <w:rsid w:val="003E7FA9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0DD9"/>
    <w:rsid w:val="008902E7"/>
    <w:rsid w:val="008C0956"/>
    <w:rsid w:val="008C1604"/>
    <w:rsid w:val="008D75A0"/>
    <w:rsid w:val="008E382F"/>
    <w:rsid w:val="008E3C96"/>
    <w:rsid w:val="008E5560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C2204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BB0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E66B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B1E5A"/>
    <w:rsid w:val="00ED0BB4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36</cp:revision>
  <cp:lastPrinted>2024-04-23T09:17:00Z</cp:lastPrinted>
  <dcterms:created xsi:type="dcterms:W3CDTF">2020-12-10T17:18:00Z</dcterms:created>
  <dcterms:modified xsi:type="dcterms:W3CDTF">2024-08-22T10:46:00Z</dcterms:modified>
</cp:coreProperties>
</file>