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6282" w14:textId="77777777" w:rsidR="0082668C" w:rsidRDefault="0082668C" w:rsidP="00CE1A9C">
      <w:pPr>
        <w:tabs>
          <w:tab w:val="left" w:pos="7655"/>
        </w:tabs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B8D8AD8" w14:textId="4E02AFDC" w:rsidR="00CE1A9C" w:rsidRDefault="00CE1A9C" w:rsidP="00CE1A9C">
      <w:pPr>
        <w:tabs>
          <w:tab w:val="left" w:pos="7655"/>
        </w:tabs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 xml:space="preserve">Załącznik </w:t>
      </w:r>
      <w:r w:rsidR="00FF76C8"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 xml:space="preserve">r </w:t>
      </w:r>
      <w:r w:rsidR="00E94825">
        <w:rPr>
          <w:rFonts w:ascii="Arial" w:eastAsia="Times New Roman" w:hAnsi="Arial" w:cs="Arial"/>
          <w:b/>
          <w:lang w:eastAsia="pl-PL"/>
        </w:rPr>
        <w:t>3</w:t>
      </w:r>
    </w:p>
    <w:p w14:paraId="540DC615" w14:textId="77777777" w:rsidR="00CE1A9C" w:rsidRDefault="00CE1A9C" w:rsidP="00CE1A9C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2DCB050" w14:textId="32BF89F8" w:rsidR="00CE1A9C" w:rsidRPr="00D41978" w:rsidRDefault="00642CCF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WYCENA USŁUGI </w:t>
      </w:r>
    </w:p>
    <w:p w14:paraId="1336DECF" w14:textId="132F0982" w:rsidR="004B251C" w:rsidRPr="00D41978" w:rsidRDefault="00C208CA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zgodnie z </w:t>
      </w:r>
      <w:r w:rsidR="00CE1A9C"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ałącznikiem </w:t>
      </w:r>
      <w:r w:rsidR="00FF76C8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>r 1 – Opis</w:t>
      </w:r>
      <w:r w:rsidR="00B84270">
        <w:rPr>
          <w:rFonts w:ascii="Arial" w:eastAsia="Times New Roman" w:hAnsi="Arial" w:cs="Arial"/>
          <w:b/>
          <w:sz w:val="24"/>
          <w:szCs w:val="24"/>
          <w:lang w:eastAsia="pl-PL"/>
        </w:rPr>
        <w:t>em</w:t>
      </w: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Przedmiotu</w:t>
      </w:r>
      <w:r w:rsidR="00CE1A9C"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41978">
        <w:rPr>
          <w:rFonts w:ascii="Arial" w:eastAsia="Times New Roman" w:hAnsi="Arial" w:cs="Arial"/>
          <w:b/>
          <w:sz w:val="24"/>
          <w:szCs w:val="24"/>
          <w:lang w:eastAsia="pl-PL"/>
        </w:rPr>
        <w:t>Zamówienia</w:t>
      </w:r>
    </w:p>
    <w:p w14:paraId="516A7128" w14:textId="7B83EA9D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ECC7622" w14:textId="77777777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B0E5C81" w14:textId="4639DE5B" w:rsid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208CA">
        <w:rPr>
          <w:rFonts w:ascii="Arial" w:eastAsia="Times New Roman" w:hAnsi="Arial" w:cs="Arial"/>
          <w:lang w:eastAsia="pl-PL"/>
        </w:rPr>
        <w:t>FORMULARZ OFERTOW</w:t>
      </w:r>
      <w:r w:rsidR="009B514B" w:rsidRPr="00C208CA">
        <w:rPr>
          <w:rFonts w:ascii="Arial" w:eastAsia="Times New Roman" w:hAnsi="Arial" w:cs="Arial"/>
          <w:lang w:eastAsia="pl-PL"/>
        </w:rPr>
        <w:t>Y</w:t>
      </w:r>
      <w:r w:rsidR="00CE1A9C">
        <w:rPr>
          <w:rFonts w:ascii="Arial" w:eastAsia="Times New Roman" w:hAnsi="Arial" w:cs="Arial"/>
          <w:lang w:eastAsia="pl-PL"/>
        </w:rPr>
        <w:t xml:space="preserve"> – </w:t>
      </w:r>
      <w:r w:rsidR="009B514B" w:rsidRPr="00C208CA">
        <w:rPr>
          <w:rFonts w:ascii="Arial" w:eastAsia="Times New Roman" w:hAnsi="Arial" w:cs="Arial"/>
          <w:lang w:eastAsia="pl-PL"/>
        </w:rPr>
        <w:t>SZACOWANIE WARTOŚCI</w:t>
      </w:r>
    </w:p>
    <w:p w14:paraId="6F9D51B6" w14:textId="0154B74B" w:rsidR="0082668C" w:rsidRDefault="0082668C" w:rsidP="0082668C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A087B9C" w14:textId="1349C4F9" w:rsidR="0082668C" w:rsidRPr="0082668C" w:rsidRDefault="0082668C" w:rsidP="0082668C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668C">
        <w:rPr>
          <w:rFonts w:ascii="Arial" w:eastAsia="Times New Roman" w:hAnsi="Arial" w:cs="Arial"/>
          <w:sz w:val="24"/>
          <w:szCs w:val="24"/>
          <w:lang w:eastAsia="pl-PL"/>
        </w:rPr>
        <w:t>Dane podmiotu dokonującego wyceny usługi opisanej w Załączniku nr 1 (Opis Przedmiotu Zamówienia)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C208CA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NAZWA I ADRES WYKONAWCY</w:t>
            </w:r>
          </w:p>
          <w:p w14:paraId="561B9CE0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C208CA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NUMER KRS (jeśli dotyczy):</w:t>
            </w:r>
          </w:p>
        </w:tc>
        <w:tc>
          <w:tcPr>
            <w:tcW w:w="4472" w:type="dxa"/>
          </w:tcPr>
          <w:p w14:paraId="3BFA6E0A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4D1D6580" w:rsidR="004B251C" w:rsidRPr="00C208CA" w:rsidRDefault="004B251C" w:rsidP="00C30F7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Osoba upoważniona (imię i nazwisko)</w:t>
            </w:r>
            <w:r w:rsidR="00B84270">
              <w:rPr>
                <w:rFonts w:ascii="Arial" w:eastAsia="Times New Roman" w:hAnsi="Arial" w:cs="Arial"/>
                <w:lang w:eastAsia="pl-PL"/>
              </w:rPr>
              <w:t xml:space="preserve"> do udzielania informacji Zamawiającemu wraz </w:t>
            </w:r>
            <w:r w:rsidR="00B84270">
              <w:rPr>
                <w:rFonts w:ascii="Arial" w:eastAsia="Times New Roman" w:hAnsi="Arial" w:cs="Arial"/>
                <w:lang w:eastAsia="pl-PL"/>
              </w:rPr>
              <w:br/>
              <w:t>ze wskazaniem kontaktu do niej</w:t>
            </w:r>
          </w:p>
        </w:tc>
        <w:tc>
          <w:tcPr>
            <w:tcW w:w="4472" w:type="dxa"/>
          </w:tcPr>
          <w:p w14:paraId="359A012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</w:tbl>
    <w:p w14:paraId="50CBC383" w14:textId="77777777" w:rsidR="004B251C" w:rsidRPr="00C208CA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E66A50" w14:textId="77777777" w:rsidR="0082668C" w:rsidRDefault="0082668C" w:rsidP="0082668C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56C3C83" w14:textId="14C21D30" w:rsidR="003B0003" w:rsidRPr="0082668C" w:rsidRDefault="0024690A" w:rsidP="008266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2668C">
        <w:rPr>
          <w:rFonts w:ascii="Arial" w:eastAsia="Times New Roman" w:hAnsi="Arial" w:cs="Arial"/>
          <w:bCs/>
          <w:sz w:val="24"/>
          <w:szCs w:val="24"/>
          <w:lang w:eastAsia="pl-PL"/>
        </w:rPr>
        <w:t>Przedmiotem szacowania</w:t>
      </w:r>
      <w:r w:rsidR="00AD1AFE" w:rsidRPr="0082668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jest </w:t>
      </w:r>
      <w:r w:rsidR="003B0003" w:rsidRPr="0082668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realizacja usługi pod nazwą: </w:t>
      </w:r>
    </w:p>
    <w:p w14:paraId="7CF4FB59" w14:textId="3D081D3D" w:rsidR="004F186E" w:rsidRDefault="004F186E" w:rsidP="004F186E">
      <w:pPr>
        <w:pStyle w:val="Style8"/>
        <w:spacing w:before="0" w:after="0" w:line="240" w:lineRule="auto"/>
        <w:ind w:right="103"/>
        <w:jc w:val="both"/>
        <w:rPr>
          <w:sz w:val="24"/>
          <w:szCs w:val="24"/>
        </w:rPr>
      </w:pPr>
      <w:bookmarkStart w:id="0" w:name="_Hlk167133346"/>
      <w:r w:rsidRPr="00BC38C5">
        <w:rPr>
          <w:sz w:val="24"/>
          <w:szCs w:val="24"/>
        </w:rPr>
        <w:t>wsparci</w:t>
      </w:r>
      <w:r>
        <w:rPr>
          <w:sz w:val="24"/>
          <w:szCs w:val="24"/>
        </w:rPr>
        <w:t>e</w:t>
      </w:r>
      <w:r w:rsidRPr="00BC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eksperckie </w:t>
      </w:r>
      <w:r w:rsidRPr="00BC38C5">
        <w:rPr>
          <w:sz w:val="24"/>
          <w:szCs w:val="24"/>
        </w:rPr>
        <w:t>szkoleniowe i konsultac</w:t>
      </w:r>
      <w:r>
        <w:rPr>
          <w:sz w:val="24"/>
          <w:szCs w:val="24"/>
        </w:rPr>
        <w:t>yjne</w:t>
      </w:r>
      <w:r w:rsidRPr="00BC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osób pracujących </w:t>
      </w:r>
      <w:r>
        <w:rPr>
          <w:sz w:val="24"/>
          <w:szCs w:val="24"/>
        </w:rPr>
        <w:br/>
        <w:t>z młodzieżą w ramach proj</w:t>
      </w:r>
      <w:r w:rsidRPr="00BC38C5">
        <w:rPr>
          <w:sz w:val="24"/>
          <w:szCs w:val="24"/>
        </w:rPr>
        <w:t>ek</w:t>
      </w:r>
      <w:r>
        <w:rPr>
          <w:sz w:val="24"/>
          <w:szCs w:val="24"/>
        </w:rPr>
        <w:t xml:space="preserve">tu strategicznego: „POTRAFIĘ-DECYDUJĘ-DZIAŁAM program wspierania aktywności i inicjatyw młodzieży </w:t>
      </w:r>
      <w:r>
        <w:rPr>
          <w:sz w:val="24"/>
          <w:szCs w:val="24"/>
        </w:rPr>
        <w:br/>
        <w:t>w województwie warmińsko-mazurskim”, tj.:</w:t>
      </w:r>
    </w:p>
    <w:p w14:paraId="7CA28DCF" w14:textId="77777777" w:rsidR="004F186E" w:rsidRDefault="004F186E" w:rsidP="004F186E">
      <w:pPr>
        <w:pStyle w:val="Style8"/>
        <w:spacing w:before="0" w:after="0" w:line="276" w:lineRule="auto"/>
        <w:ind w:right="103"/>
        <w:jc w:val="both"/>
        <w:rPr>
          <w:b w:val="0"/>
          <w:bCs w:val="0"/>
          <w:sz w:val="24"/>
          <w:szCs w:val="24"/>
        </w:rPr>
      </w:pPr>
    </w:p>
    <w:p w14:paraId="5851A2F5" w14:textId="7D6BEB63" w:rsidR="0082668C" w:rsidRPr="00B84270" w:rsidRDefault="004F186E" w:rsidP="004F186E">
      <w:pPr>
        <w:pStyle w:val="Style8"/>
        <w:spacing w:before="0" w:after="0" w:line="276" w:lineRule="auto"/>
        <w:ind w:right="10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</w:t>
      </w:r>
      <w:r w:rsidRPr="00947456">
        <w:rPr>
          <w:b w:val="0"/>
          <w:bCs w:val="0"/>
          <w:sz w:val="24"/>
          <w:szCs w:val="24"/>
        </w:rPr>
        <w:t>rzedmiotem zamówienia jest</w:t>
      </w:r>
      <w:r>
        <w:rPr>
          <w:b w:val="0"/>
          <w:bCs w:val="0"/>
          <w:sz w:val="24"/>
          <w:szCs w:val="24"/>
        </w:rPr>
        <w:t>:</w:t>
      </w:r>
      <w:r w:rsidRPr="00947456">
        <w:rPr>
          <w:b w:val="0"/>
          <w:bCs w:val="0"/>
          <w:sz w:val="24"/>
          <w:szCs w:val="24"/>
        </w:rPr>
        <w:t xml:space="preserve"> </w:t>
      </w:r>
      <w:r w:rsidRPr="00357FC5">
        <w:rPr>
          <w:sz w:val="24"/>
          <w:szCs w:val="24"/>
        </w:rPr>
        <w:t>wsparcie eksperckie szkoleniowe i konsultacyjne</w:t>
      </w:r>
      <w:r w:rsidRPr="00947456">
        <w:rPr>
          <w:b w:val="0"/>
          <w:bCs w:val="0"/>
          <w:sz w:val="24"/>
          <w:szCs w:val="24"/>
        </w:rPr>
        <w:t xml:space="preserve"> </w:t>
      </w:r>
      <w:r w:rsidR="000F4868" w:rsidRPr="000F4868">
        <w:rPr>
          <w:sz w:val="24"/>
          <w:szCs w:val="24"/>
        </w:rPr>
        <w:t>maksymalnie 80</w:t>
      </w:r>
      <w:r w:rsidRPr="001F0F71">
        <w:rPr>
          <w:sz w:val="24"/>
          <w:szCs w:val="24"/>
        </w:rPr>
        <w:t xml:space="preserve"> osób </w:t>
      </w:r>
      <w:r w:rsidRPr="000F4868">
        <w:rPr>
          <w:b w:val="0"/>
          <w:bCs w:val="0"/>
          <w:sz w:val="24"/>
          <w:szCs w:val="24"/>
        </w:rPr>
        <w:t xml:space="preserve">pracujących z młodzieżą </w:t>
      </w:r>
      <w:r w:rsidR="000F4868" w:rsidRPr="000F4868">
        <w:rPr>
          <w:b w:val="0"/>
          <w:bCs w:val="0"/>
          <w:sz w:val="24"/>
          <w:szCs w:val="24"/>
        </w:rPr>
        <w:t xml:space="preserve">(w projekcie nazywanych również: animatorami/opiekunami) </w:t>
      </w:r>
      <w:r w:rsidRPr="000F4868">
        <w:rPr>
          <w:b w:val="0"/>
          <w:bCs w:val="0"/>
          <w:sz w:val="24"/>
          <w:szCs w:val="24"/>
        </w:rPr>
        <w:t xml:space="preserve">w ramach </w:t>
      </w:r>
      <w:r w:rsidR="000F4868" w:rsidRPr="000F4868">
        <w:rPr>
          <w:b w:val="0"/>
          <w:bCs w:val="0"/>
          <w:sz w:val="24"/>
          <w:szCs w:val="24"/>
        </w:rPr>
        <w:t>40</w:t>
      </w:r>
      <w:r w:rsidRPr="000F4868">
        <w:rPr>
          <w:b w:val="0"/>
          <w:bCs w:val="0"/>
          <w:sz w:val="24"/>
          <w:szCs w:val="24"/>
        </w:rPr>
        <w:t xml:space="preserve"> grantów</w:t>
      </w:r>
      <w:r w:rsidR="006E1DF1">
        <w:rPr>
          <w:b w:val="0"/>
          <w:bCs w:val="0"/>
          <w:sz w:val="24"/>
          <w:szCs w:val="24"/>
        </w:rPr>
        <w:t>,</w:t>
      </w:r>
      <w:r w:rsidRPr="001F0F71">
        <w:rPr>
          <w:sz w:val="24"/>
          <w:szCs w:val="24"/>
        </w:rPr>
        <w:t xml:space="preserve"> </w:t>
      </w:r>
      <w:r w:rsidR="000F4868">
        <w:rPr>
          <w:sz w:val="24"/>
          <w:szCs w:val="24"/>
        </w:rPr>
        <w:t xml:space="preserve">minimalnie 66 osób </w:t>
      </w:r>
      <w:r w:rsidR="000F4868" w:rsidRPr="006E1DF1">
        <w:rPr>
          <w:b w:val="0"/>
          <w:bCs w:val="0"/>
          <w:sz w:val="24"/>
          <w:szCs w:val="24"/>
        </w:rPr>
        <w:t xml:space="preserve">pracujących </w:t>
      </w:r>
      <w:r w:rsidR="006E1DF1">
        <w:rPr>
          <w:b w:val="0"/>
          <w:bCs w:val="0"/>
          <w:sz w:val="24"/>
          <w:szCs w:val="24"/>
        </w:rPr>
        <w:br/>
      </w:r>
      <w:r w:rsidR="000F4868" w:rsidRPr="006E1DF1">
        <w:rPr>
          <w:b w:val="0"/>
          <w:bCs w:val="0"/>
          <w:sz w:val="24"/>
          <w:szCs w:val="24"/>
        </w:rPr>
        <w:t xml:space="preserve">z młodzieżą w ramach 33 grantów </w:t>
      </w:r>
      <w:r w:rsidRPr="000F4868">
        <w:rPr>
          <w:b w:val="0"/>
          <w:bCs w:val="0"/>
          <w:sz w:val="24"/>
          <w:szCs w:val="24"/>
        </w:rPr>
        <w:t>udzielonych w 3 edycjach otwartego naboru podczas realizacji projektu strategicznego</w:t>
      </w:r>
      <w:r w:rsidR="003268A7">
        <w:rPr>
          <w:b w:val="0"/>
          <w:bCs w:val="0"/>
          <w:sz w:val="24"/>
          <w:szCs w:val="24"/>
        </w:rPr>
        <w:t xml:space="preserve"> Samorządu Województwa Warmińsko-Mazurskiego</w:t>
      </w:r>
      <w:r w:rsidRPr="000F4868">
        <w:rPr>
          <w:b w:val="0"/>
          <w:bCs w:val="0"/>
          <w:sz w:val="24"/>
          <w:szCs w:val="24"/>
        </w:rPr>
        <w:t xml:space="preserve">: „POTRAFIĘ-DECYDUJĘ-DZIAŁAM program wspierania aktywności </w:t>
      </w:r>
      <w:r w:rsidR="003268A7">
        <w:rPr>
          <w:b w:val="0"/>
          <w:bCs w:val="0"/>
          <w:sz w:val="24"/>
          <w:szCs w:val="24"/>
        </w:rPr>
        <w:br/>
      </w:r>
      <w:r w:rsidRPr="000F4868">
        <w:rPr>
          <w:b w:val="0"/>
          <w:bCs w:val="0"/>
          <w:sz w:val="24"/>
          <w:szCs w:val="24"/>
        </w:rPr>
        <w:t>i inicjatyw młodzieży w województwie warmińsko-mazurskim”</w:t>
      </w:r>
      <w:r w:rsidRPr="00947456">
        <w:rPr>
          <w:b w:val="0"/>
          <w:bCs w:val="0"/>
          <w:sz w:val="24"/>
          <w:szCs w:val="24"/>
        </w:rPr>
        <w:t xml:space="preserve">, który </w:t>
      </w:r>
      <w:r>
        <w:rPr>
          <w:b w:val="0"/>
          <w:bCs w:val="0"/>
          <w:sz w:val="24"/>
          <w:szCs w:val="24"/>
        </w:rPr>
        <w:t>jest</w:t>
      </w:r>
      <w:r w:rsidRPr="00947456">
        <w:rPr>
          <w:b w:val="0"/>
          <w:bCs w:val="0"/>
          <w:sz w:val="24"/>
          <w:szCs w:val="24"/>
        </w:rPr>
        <w:t xml:space="preserve"> realizowany w ramach programu regionalnego Fundusze Europejskie dla Warmii i Mazur 2021</w:t>
      </w:r>
      <w:r>
        <w:rPr>
          <w:b w:val="0"/>
          <w:bCs w:val="0"/>
          <w:sz w:val="24"/>
          <w:szCs w:val="24"/>
        </w:rPr>
        <w:t>-</w:t>
      </w:r>
      <w:r w:rsidRPr="00947456">
        <w:rPr>
          <w:b w:val="0"/>
          <w:bCs w:val="0"/>
          <w:sz w:val="24"/>
          <w:szCs w:val="24"/>
        </w:rPr>
        <w:t>2027 (FEWiM 2021-2027), Priorytet 6</w:t>
      </w:r>
      <w:r>
        <w:rPr>
          <w:b w:val="0"/>
          <w:bCs w:val="0"/>
          <w:sz w:val="24"/>
          <w:szCs w:val="24"/>
        </w:rPr>
        <w:t>.</w:t>
      </w:r>
      <w:r w:rsidRPr="00947456">
        <w:rPr>
          <w:b w:val="0"/>
          <w:bCs w:val="0"/>
          <w:sz w:val="24"/>
          <w:szCs w:val="24"/>
        </w:rPr>
        <w:t xml:space="preserve"> Edukacja i Kompetencje EFS+, Działanie 6.3 </w:t>
      </w:r>
      <w:r w:rsidRPr="00947456">
        <w:rPr>
          <w:b w:val="0"/>
          <w:bCs w:val="0"/>
          <w:sz w:val="24"/>
          <w:szCs w:val="24"/>
        </w:rPr>
        <w:lastRenderedPageBreak/>
        <w:t>Edukacja ogólnokształcąca.</w:t>
      </w:r>
      <w:r w:rsidR="00B84270">
        <w:rPr>
          <w:b w:val="0"/>
          <w:bCs w:val="0"/>
          <w:sz w:val="24"/>
          <w:szCs w:val="24"/>
        </w:rPr>
        <w:t xml:space="preserve"> Nr Projektu strategicznego: FEWM.</w:t>
      </w:r>
      <w:r w:rsidR="00B84270" w:rsidRPr="00B8427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B84270" w:rsidRPr="00B84270">
        <w:rPr>
          <w:b w:val="0"/>
          <w:bCs w:val="0"/>
          <w:sz w:val="24"/>
          <w:szCs w:val="24"/>
        </w:rPr>
        <w:t>FEWM.</w:t>
      </w:r>
      <w:r w:rsidR="00B84270" w:rsidRPr="00B84270">
        <w:rPr>
          <w:b w:val="0"/>
          <w:bCs w:val="0"/>
          <w:sz w:val="24"/>
          <w:szCs w:val="24"/>
          <w:lang w:eastAsia="pl-PL" w:bidi="pl-PL"/>
        </w:rPr>
        <w:t>06.03-IZ.00-0001/23</w:t>
      </w:r>
      <w:r w:rsidR="00B84270">
        <w:rPr>
          <w:b w:val="0"/>
          <w:bCs w:val="0"/>
          <w:sz w:val="24"/>
          <w:szCs w:val="24"/>
          <w:lang w:eastAsia="pl-PL" w:bidi="pl-PL"/>
        </w:rPr>
        <w:t>.</w:t>
      </w:r>
    </w:p>
    <w:p w14:paraId="292B1167" w14:textId="77777777" w:rsidR="008E3B0E" w:rsidRDefault="008E3B0E" w:rsidP="004F186E">
      <w:pPr>
        <w:pStyle w:val="Style8"/>
        <w:spacing w:before="0" w:after="0" w:line="276" w:lineRule="auto"/>
        <w:ind w:right="103"/>
        <w:jc w:val="both"/>
        <w:rPr>
          <w:b w:val="0"/>
          <w:bCs w:val="0"/>
          <w:sz w:val="24"/>
          <w:szCs w:val="24"/>
        </w:rPr>
      </w:pPr>
    </w:p>
    <w:p w14:paraId="15372183" w14:textId="51576171" w:rsidR="0082668C" w:rsidRPr="00947456" w:rsidRDefault="00D41978" w:rsidP="004F186E">
      <w:pPr>
        <w:pStyle w:val="Style8"/>
        <w:spacing w:before="0" w:after="0" w:line="276" w:lineRule="auto"/>
        <w:ind w:right="10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Przewidywany t</w:t>
      </w:r>
      <w:r w:rsidR="0082668C">
        <w:rPr>
          <w:b w:val="0"/>
          <w:bCs w:val="0"/>
          <w:sz w:val="24"/>
          <w:szCs w:val="24"/>
        </w:rPr>
        <w:t>ermin realizacji usługi: wrzesień 2024 – lipiec 2027</w:t>
      </w:r>
      <w:r w:rsidR="00B84270">
        <w:rPr>
          <w:b w:val="0"/>
          <w:bCs w:val="0"/>
          <w:sz w:val="24"/>
          <w:szCs w:val="24"/>
        </w:rPr>
        <w:t>.</w:t>
      </w:r>
    </w:p>
    <w:p w14:paraId="7B5673E4" w14:textId="77777777" w:rsidR="004F186E" w:rsidRDefault="004F186E" w:rsidP="004F186E">
      <w:pPr>
        <w:pStyle w:val="Style8"/>
        <w:spacing w:before="0" w:after="0" w:line="240" w:lineRule="auto"/>
        <w:ind w:right="103"/>
        <w:jc w:val="both"/>
        <w:rPr>
          <w:sz w:val="24"/>
          <w:szCs w:val="24"/>
        </w:rPr>
      </w:pPr>
    </w:p>
    <w:bookmarkEnd w:id="0"/>
    <w:p w14:paraId="6D48C0FF" w14:textId="77777777" w:rsidR="0082668C" w:rsidRPr="00BC38C5" w:rsidRDefault="0082668C" w:rsidP="004F186E">
      <w:pPr>
        <w:pStyle w:val="Style8"/>
        <w:spacing w:before="0" w:after="0" w:line="240" w:lineRule="auto"/>
        <w:ind w:right="103"/>
        <w:jc w:val="both"/>
        <w:rPr>
          <w:sz w:val="24"/>
          <w:szCs w:val="24"/>
        </w:rPr>
      </w:pPr>
    </w:p>
    <w:p w14:paraId="5D5B6E01" w14:textId="001BB433" w:rsidR="004F186E" w:rsidRDefault="0082668C" w:rsidP="0082668C">
      <w:pPr>
        <w:pStyle w:val="Style8"/>
        <w:numPr>
          <w:ilvl w:val="0"/>
          <w:numId w:val="8"/>
        </w:numPr>
        <w:shd w:val="clear" w:color="auto" w:fill="auto"/>
        <w:spacing w:before="0" w:after="0" w:line="298" w:lineRule="exact"/>
        <w:jc w:val="left"/>
        <w:rPr>
          <w:sz w:val="24"/>
          <w:szCs w:val="24"/>
        </w:rPr>
      </w:pPr>
      <w:r>
        <w:rPr>
          <w:sz w:val="24"/>
          <w:szCs w:val="24"/>
        </w:rPr>
        <w:t>Szacunkowa wartość usługi:</w:t>
      </w:r>
    </w:p>
    <w:p w14:paraId="41DCC538" w14:textId="4D86D421" w:rsidR="00E277A7" w:rsidRDefault="00E277A7" w:rsidP="00E277A7">
      <w:pPr>
        <w:pStyle w:val="Style8"/>
        <w:shd w:val="clear" w:color="auto" w:fill="auto"/>
        <w:spacing w:before="0" w:after="0" w:line="298" w:lineRule="exact"/>
        <w:ind w:left="720"/>
        <w:jc w:val="left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098"/>
        <w:gridCol w:w="1408"/>
        <w:gridCol w:w="1427"/>
        <w:gridCol w:w="1418"/>
      </w:tblGrid>
      <w:tr w:rsidR="00337865" w:rsidRPr="00243AFB" w14:paraId="0049C977" w14:textId="77777777" w:rsidTr="00835562">
        <w:tc>
          <w:tcPr>
            <w:tcW w:w="575" w:type="dxa"/>
          </w:tcPr>
          <w:p w14:paraId="5D5C7482" w14:textId="77777777" w:rsidR="00337865" w:rsidRPr="00243AFB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</w:pPr>
            <w:r w:rsidRPr="00243AFB">
              <w:t>Lp.</w:t>
            </w:r>
          </w:p>
        </w:tc>
        <w:tc>
          <w:tcPr>
            <w:tcW w:w="4098" w:type="dxa"/>
          </w:tcPr>
          <w:p w14:paraId="3EEE99BC" w14:textId="53F63823" w:rsidR="00337865" w:rsidRPr="00243AFB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</w:pPr>
            <w:r w:rsidRPr="00243AFB">
              <w:t>Nazwa</w:t>
            </w:r>
            <w:r>
              <w:t xml:space="preserve"> zadania/zadań w ramach jednego etapu realizacji przedmiotu zamówienia:</w:t>
            </w:r>
          </w:p>
        </w:tc>
        <w:tc>
          <w:tcPr>
            <w:tcW w:w="1408" w:type="dxa"/>
          </w:tcPr>
          <w:p w14:paraId="628C9A76" w14:textId="77777777" w:rsidR="00337865" w:rsidRPr="00243AFB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</w:pPr>
            <w:r w:rsidRPr="00243AFB">
              <w:t xml:space="preserve">Planowana kwota brutto </w:t>
            </w:r>
            <w:r>
              <w:t>z</w:t>
            </w:r>
            <w:r w:rsidRPr="00243AFB">
              <w:t xml:space="preserve">a </w:t>
            </w:r>
            <w:r>
              <w:t>1 osobę</w:t>
            </w:r>
          </w:p>
        </w:tc>
        <w:tc>
          <w:tcPr>
            <w:tcW w:w="1427" w:type="dxa"/>
          </w:tcPr>
          <w:p w14:paraId="470E808D" w14:textId="77777777" w:rsidR="00337865" w:rsidRPr="00243AFB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</w:pPr>
            <w:r w:rsidRPr="00243AFB">
              <w:t xml:space="preserve">Planowana kwota brutto </w:t>
            </w:r>
            <w:r>
              <w:t>z</w:t>
            </w:r>
            <w:r w:rsidRPr="00243AFB">
              <w:t xml:space="preserve">a </w:t>
            </w:r>
            <w:r>
              <w:t>80</w:t>
            </w:r>
            <w:r w:rsidRPr="0034404F">
              <w:t xml:space="preserve"> os</w:t>
            </w:r>
            <w:r>
              <w:t>ób</w:t>
            </w:r>
          </w:p>
        </w:tc>
        <w:tc>
          <w:tcPr>
            <w:tcW w:w="1418" w:type="dxa"/>
          </w:tcPr>
          <w:p w14:paraId="12667957" w14:textId="77777777" w:rsidR="00337865" w:rsidRPr="00243AFB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</w:pPr>
            <w:r w:rsidRPr="00243AFB">
              <w:t xml:space="preserve">Planowana kwota </w:t>
            </w:r>
            <w:r>
              <w:t>ne</w:t>
            </w:r>
            <w:r w:rsidRPr="00243AFB">
              <w:t xml:space="preserve">tto </w:t>
            </w:r>
            <w:r>
              <w:t>z</w:t>
            </w:r>
            <w:r w:rsidRPr="00243AFB">
              <w:t xml:space="preserve">a </w:t>
            </w:r>
            <w:r>
              <w:t>80</w:t>
            </w:r>
            <w:r w:rsidRPr="0034404F">
              <w:t xml:space="preserve"> os</w:t>
            </w:r>
            <w:r>
              <w:t>ób</w:t>
            </w:r>
          </w:p>
        </w:tc>
      </w:tr>
      <w:tr w:rsidR="00337865" w:rsidRPr="00243AFB" w14:paraId="3EF66359" w14:textId="77777777" w:rsidTr="00835562">
        <w:tc>
          <w:tcPr>
            <w:tcW w:w="575" w:type="dxa"/>
          </w:tcPr>
          <w:p w14:paraId="77E34C3D" w14:textId="77777777" w:rsidR="00337865" w:rsidRPr="00243AFB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</w:pPr>
          </w:p>
        </w:tc>
        <w:tc>
          <w:tcPr>
            <w:tcW w:w="4098" w:type="dxa"/>
          </w:tcPr>
          <w:p w14:paraId="65F0C65B" w14:textId="0D4E16FD" w:rsidR="00337865" w:rsidRPr="00243AFB" w:rsidRDefault="00337865" w:rsidP="00337865">
            <w:pPr>
              <w:pStyle w:val="Style2"/>
              <w:shd w:val="clear" w:color="auto" w:fill="auto"/>
              <w:spacing w:after="0" w:line="240" w:lineRule="auto"/>
              <w:ind w:right="20"/>
              <w:jc w:val="center"/>
            </w:pPr>
            <w:r>
              <w:t>a</w:t>
            </w:r>
          </w:p>
        </w:tc>
        <w:tc>
          <w:tcPr>
            <w:tcW w:w="1408" w:type="dxa"/>
          </w:tcPr>
          <w:p w14:paraId="60F6772F" w14:textId="07D4B098" w:rsidR="00337865" w:rsidRPr="00243AFB" w:rsidRDefault="00337865" w:rsidP="00337865">
            <w:pPr>
              <w:pStyle w:val="Style2"/>
              <w:shd w:val="clear" w:color="auto" w:fill="auto"/>
              <w:spacing w:after="0" w:line="240" w:lineRule="auto"/>
              <w:ind w:right="20"/>
              <w:jc w:val="center"/>
            </w:pPr>
            <w:r>
              <w:t>b</w:t>
            </w:r>
          </w:p>
        </w:tc>
        <w:tc>
          <w:tcPr>
            <w:tcW w:w="1427" w:type="dxa"/>
          </w:tcPr>
          <w:p w14:paraId="6A473604" w14:textId="0032270E" w:rsidR="00337865" w:rsidRPr="00243AFB" w:rsidRDefault="00337865" w:rsidP="00337865">
            <w:pPr>
              <w:pStyle w:val="Style2"/>
              <w:shd w:val="clear" w:color="auto" w:fill="auto"/>
              <w:spacing w:after="0" w:line="240" w:lineRule="auto"/>
              <w:ind w:right="20"/>
              <w:jc w:val="center"/>
            </w:pPr>
            <w:r>
              <w:t>c = b x 80</w:t>
            </w:r>
          </w:p>
        </w:tc>
        <w:tc>
          <w:tcPr>
            <w:tcW w:w="1418" w:type="dxa"/>
          </w:tcPr>
          <w:p w14:paraId="48F01F87" w14:textId="1F10F59E" w:rsidR="00337865" w:rsidRPr="00243AFB" w:rsidRDefault="00337865" w:rsidP="00337865">
            <w:pPr>
              <w:pStyle w:val="Style2"/>
              <w:shd w:val="clear" w:color="auto" w:fill="auto"/>
              <w:spacing w:after="0" w:line="240" w:lineRule="auto"/>
              <w:ind w:right="20"/>
              <w:jc w:val="center"/>
            </w:pPr>
            <w:r>
              <w:t>d</w:t>
            </w:r>
          </w:p>
        </w:tc>
      </w:tr>
      <w:tr w:rsidR="00337865" w:rsidRPr="00027151" w14:paraId="4F25D36B" w14:textId="77777777" w:rsidTr="00615A44">
        <w:trPr>
          <w:trHeight w:val="2990"/>
        </w:trPr>
        <w:tc>
          <w:tcPr>
            <w:tcW w:w="575" w:type="dxa"/>
          </w:tcPr>
          <w:p w14:paraId="29C278F4" w14:textId="47AEFFC6" w:rsidR="00337865" w:rsidRPr="00027151" w:rsidRDefault="00337865" w:rsidP="00337865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098" w:type="dxa"/>
          </w:tcPr>
          <w:p w14:paraId="691DA028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  <w:r>
              <w:rPr>
                <w:bCs/>
              </w:rPr>
              <w:t>1) Organizacja i r</w:t>
            </w:r>
            <w:r w:rsidRPr="00027151">
              <w:rPr>
                <w:bCs/>
              </w:rPr>
              <w:t xml:space="preserve">ealizacja 3-dniowego szkolenia dla osób pracujących </w:t>
            </w:r>
            <w:r>
              <w:rPr>
                <w:bCs/>
              </w:rPr>
              <w:br/>
            </w:r>
            <w:r w:rsidRPr="00027151">
              <w:rPr>
                <w:bCs/>
              </w:rPr>
              <w:t>z młodzieżą w ramach grant</w:t>
            </w:r>
            <w:r>
              <w:rPr>
                <w:bCs/>
              </w:rPr>
              <w:t>ów</w:t>
            </w:r>
            <w:r w:rsidRPr="00027151">
              <w:rPr>
                <w:bCs/>
              </w:rPr>
              <w:t>, opisanego w części 3.5 OPZ</w:t>
            </w:r>
          </w:p>
          <w:p w14:paraId="30960D47" w14:textId="6D02F0DC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  <w:r>
              <w:rPr>
                <w:bCs/>
              </w:rPr>
              <w:t xml:space="preserve">2) </w:t>
            </w:r>
            <w:r w:rsidRPr="00027151">
              <w:rPr>
                <w:bCs/>
              </w:rPr>
              <w:t xml:space="preserve">Realizacja 4 szkoleń on-line, opisanych </w:t>
            </w:r>
            <w:r>
              <w:rPr>
                <w:bCs/>
              </w:rPr>
              <w:br/>
            </w:r>
            <w:r w:rsidRPr="00027151">
              <w:rPr>
                <w:bCs/>
              </w:rPr>
              <w:t>w części 3.8 OPZ</w:t>
            </w:r>
          </w:p>
          <w:p w14:paraId="24A6EE41" w14:textId="44207022" w:rsidR="00337865" w:rsidRPr="00027151" w:rsidRDefault="00337865" w:rsidP="00835562">
            <w:pPr>
              <w:pStyle w:val="Style2"/>
              <w:spacing w:after="0" w:line="240" w:lineRule="auto"/>
              <w:ind w:right="20"/>
              <w:rPr>
                <w:bCs/>
              </w:rPr>
            </w:pPr>
            <w:r>
              <w:rPr>
                <w:bCs/>
              </w:rPr>
              <w:t xml:space="preserve">3) </w:t>
            </w:r>
            <w:r w:rsidRPr="00027151">
              <w:rPr>
                <w:bCs/>
              </w:rPr>
              <w:t>Realizacja badania</w:t>
            </w:r>
            <w:r>
              <w:rPr>
                <w:bCs/>
              </w:rPr>
              <w:t xml:space="preserve"> </w:t>
            </w:r>
            <w:r w:rsidR="00FC639D">
              <w:rPr>
                <w:bCs/>
              </w:rPr>
              <w:t xml:space="preserve">potwierdzającego </w:t>
            </w:r>
            <w:r>
              <w:rPr>
                <w:bCs/>
              </w:rPr>
              <w:t>podniesieni</w:t>
            </w:r>
            <w:r w:rsidR="00FC639D">
              <w:rPr>
                <w:bCs/>
              </w:rPr>
              <w:t>e</w:t>
            </w:r>
            <w:r>
              <w:rPr>
                <w:bCs/>
              </w:rPr>
              <w:t xml:space="preserve"> kwalifikacji</w:t>
            </w:r>
            <w:r w:rsidRPr="00027151">
              <w:rPr>
                <w:bCs/>
              </w:rPr>
              <w:t xml:space="preserve"> </w:t>
            </w:r>
            <w:r>
              <w:rPr>
                <w:bCs/>
              </w:rPr>
              <w:t>zawodowych (przed przystąpieniem do wsparcia i do 4 tyg. po udzieleniu wsparcia)</w:t>
            </w:r>
            <w:r w:rsidR="00084719">
              <w:rPr>
                <w:bCs/>
              </w:rPr>
              <w:t xml:space="preserve"> </w:t>
            </w:r>
            <w:r w:rsidR="00592150">
              <w:rPr>
                <w:bCs/>
              </w:rPr>
              <w:br/>
            </w:r>
            <w:r w:rsidRPr="00027151">
              <w:rPr>
                <w:bCs/>
              </w:rPr>
              <w:t>i przygotowanie certyfikatów dla uczestników szkoleń</w:t>
            </w:r>
            <w:r>
              <w:rPr>
                <w:bCs/>
              </w:rPr>
              <w:t xml:space="preserve"> i konsultacji</w:t>
            </w:r>
            <w:r w:rsidRPr="00027151">
              <w:rPr>
                <w:bCs/>
              </w:rPr>
              <w:t>, o któr</w:t>
            </w:r>
            <w:r>
              <w:rPr>
                <w:bCs/>
              </w:rPr>
              <w:t>ym</w:t>
            </w:r>
            <w:r w:rsidRPr="00027151">
              <w:rPr>
                <w:bCs/>
              </w:rPr>
              <w:t xml:space="preserve"> mowa w części 3.4 OPZ</w:t>
            </w:r>
          </w:p>
        </w:tc>
        <w:tc>
          <w:tcPr>
            <w:tcW w:w="1408" w:type="dxa"/>
          </w:tcPr>
          <w:p w14:paraId="330EEBA9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  <w:tc>
          <w:tcPr>
            <w:tcW w:w="1427" w:type="dxa"/>
          </w:tcPr>
          <w:p w14:paraId="5E738723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  <w:tc>
          <w:tcPr>
            <w:tcW w:w="1418" w:type="dxa"/>
          </w:tcPr>
          <w:p w14:paraId="11143444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</w:tr>
      <w:tr w:rsidR="00337865" w:rsidRPr="00027151" w14:paraId="7D28F669" w14:textId="77777777" w:rsidTr="00337865">
        <w:trPr>
          <w:trHeight w:val="639"/>
        </w:trPr>
        <w:tc>
          <w:tcPr>
            <w:tcW w:w="575" w:type="dxa"/>
          </w:tcPr>
          <w:p w14:paraId="542CC8F2" w14:textId="493C8EE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098" w:type="dxa"/>
          </w:tcPr>
          <w:p w14:paraId="5525C215" w14:textId="12E66E06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  <w:r w:rsidRPr="00027151">
              <w:rPr>
                <w:bCs/>
              </w:rPr>
              <w:t xml:space="preserve">Realizacji konsultacji, o których mowa </w:t>
            </w:r>
            <w:r>
              <w:rPr>
                <w:bCs/>
              </w:rPr>
              <w:br/>
            </w:r>
            <w:r w:rsidRPr="00027151">
              <w:rPr>
                <w:bCs/>
              </w:rPr>
              <w:t>w częściach 3.7 OPZ</w:t>
            </w:r>
            <w:r>
              <w:rPr>
                <w:bCs/>
              </w:rPr>
              <w:t>.</w:t>
            </w:r>
          </w:p>
          <w:p w14:paraId="24937520" w14:textId="3342FD6C" w:rsidR="00337865" w:rsidRPr="00027151" w:rsidRDefault="00337865" w:rsidP="00835562">
            <w:pPr>
              <w:pStyle w:val="Style2"/>
              <w:spacing w:after="0" w:line="240" w:lineRule="auto"/>
              <w:ind w:right="20"/>
              <w:rPr>
                <w:bCs/>
              </w:rPr>
            </w:pPr>
          </w:p>
        </w:tc>
        <w:tc>
          <w:tcPr>
            <w:tcW w:w="1408" w:type="dxa"/>
          </w:tcPr>
          <w:p w14:paraId="480109C4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  <w:tc>
          <w:tcPr>
            <w:tcW w:w="1427" w:type="dxa"/>
          </w:tcPr>
          <w:p w14:paraId="6AE0866F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  <w:tc>
          <w:tcPr>
            <w:tcW w:w="1418" w:type="dxa"/>
          </w:tcPr>
          <w:p w14:paraId="42922F2F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</w:tr>
      <w:tr w:rsidR="00337865" w:rsidRPr="00027151" w14:paraId="133D9937" w14:textId="77777777" w:rsidTr="00337865">
        <w:trPr>
          <w:trHeight w:val="648"/>
        </w:trPr>
        <w:tc>
          <w:tcPr>
            <w:tcW w:w="575" w:type="dxa"/>
          </w:tcPr>
          <w:p w14:paraId="010E2270" w14:textId="1C8A3D40" w:rsidR="00337865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098" w:type="dxa"/>
          </w:tcPr>
          <w:p w14:paraId="6DD6AB9A" w14:textId="7A110FD8" w:rsidR="00337865" w:rsidRPr="00027151" w:rsidRDefault="00337865" w:rsidP="00337865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  <w:r w:rsidRPr="00027151">
              <w:rPr>
                <w:bCs/>
              </w:rPr>
              <w:t xml:space="preserve">Realizacji konsultacji, o których mowa </w:t>
            </w:r>
            <w:r>
              <w:rPr>
                <w:bCs/>
              </w:rPr>
              <w:br/>
            </w:r>
            <w:r w:rsidRPr="00027151">
              <w:rPr>
                <w:bCs/>
              </w:rPr>
              <w:t>w częściach 3.9 OPZ</w:t>
            </w:r>
            <w:r>
              <w:rPr>
                <w:bCs/>
              </w:rPr>
              <w:t>.</w:t>
            </w:r>
          </w:p>
          <w:p w14:paraId="164BC72E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  <w:tc>
          <w:tcPr>
            <w:tcW w:w="1408" w:type="dxa"/>
          </w:tcPr>
          <w:p w14:paraId="7424F4CB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  <w:tc>
          <w:tcPr>
            <w:tcW w:w="1427" w:type="dxa"/>
          </w:tcPr>
          <w:p w14:paraId="48D00738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  <w:tc>
          <w:tcPr>
            <w:tcW w:w="1418" w:type="dxa"/>
          </w:tcPr>
          <w:p w14:paraId="6FB1CE20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40" w:lineRule="auto"/>
              <w:ind w:right="20"/>
              <w:rPr>
                <w:bCs/>
              </w:rPr>
            </w:pPr>
          </w:p>
        </w:tc>
      </w:tr>
      <w:tr w:rsidR="00337865" w14:paraId="627609BF" w14:textId="77777777" w:rsidTr="00835562">
        <w:tc>
          <w:tcPr>
            <w:tcW w:w="575" w:type="dxa"/>
          </w:tcPr>
          <w:p w14:paraId="27822045" w14:textId="77777777" w:rsidR="00337865" w:rsidRDefault="00337865" w:rsidP="00835562">
            <w:pPr>
              <w:pStyle w:val="Style2"/>
              <w:shd w:val="clear" w:color="auto" w:fill="auto"/>
              <w:spacing w:after="0" w:line="298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098" w:type="dxa"/>
          </w:tcPr>
          <w:p w14:paraId="461CAFF0" w14:textId="77777777" w:rsidR="00337865" w:rsidRPr="00027151" w:rsidRDefault="00337865" w:rsidP="00835562">
            <w:pPr>
              <w:pStyle w:val="Style2"/>
              <w:shd w:val="clear" w:color="auto" w:fill="auto"/>
              <w:spacing w:after="0" w:line="298" w:lineRule="exact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027151">
              <w:rPr>
                <w:b/>
                <w:bCs/>
                <w:sz w:val="24"/>
                <w:szCs w:val="24"/>
              </w:rPr>
              <w:t>ŁĄCZNIE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08" w:type="dxa"/>
          </w:tcPr>
          <w:p w14:paraId="55965EDB" w14:textId="77777777" w:rsidR="00337865" w:rsidRDefault="00337865" w:rsidP="00835562">
            <w:pPr>
              <w:pStyle w:val="Style2"/>
              <w:shd w:val="clear" w:color="auto" w:fill="auto"/>
              <w:spacing w:after="0" w:line="298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14:paraId="04C1DB24" w14:textId="77777777" w:rsidR="00337865" w:rsidRDefault="00337865" w:rsidP="00835562">
            <w:pPr>
              <w:pStyle w:val="Style2"/>
              <w:shd w:val="clear" w:color="auto" w:fill="auto"/>
              <w:spacing w:after="0" w:line="298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00B6EB" w14:textId="77777777" w:rsidR="00337865" w:rsidRDefault="00337865" w:rsidP="00835562">
            <w:pPr>
              <w:pStyle w:val="Style2"/>
              <w:shd w:val="clear" w:color="auto" w:fill="auto"/>
              <w:spacing w:after="0" w:line="298" w:lineRule="exact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4884D599" w14:textId="25A2F681" w:rsidR="00E277A7" w:rsidRDefault="00E277A7" w:rsidP="00E277A7">
      <w:pPr>
        <w:pStyle w:val="Style8"/>
        <w:shd w:val="clear" w:color="auto" w:fill="auto"/>
        <w:spacing w:before="0" w:after="0" w:line="298" w:lineRule="exact"/>
        <w:ind w:left="720"/>
        <w:jc w:val="left"/>
        <w:rPr>
          <w:sz w:val="24"/>
          <w:szCs w:val="24"/>
        </w:rPr>
      </w:pPr>
    </w:p>
    <w:p w14:paraId="77D7844F" w14:textId="21FBB58D" w:rsidR="00337865" w:rsidRDefault="00337865" w:rsidP="00E277A7">
      <w:pPr>
        <w:pStyle w:val="Style8"/>
        <w:shd w:val="clear" w:color="auto" w:fill="auto"/>
        <w:spacing w:before="0" w:after="0" w:line="298" w:lineRule="exact"/>
        <w:ind w:left="720"/>
        <w:jc w:val="left"/>
        <w:rPr>
          <w:sz w:val="24"/>
          <w:szCs w:val="24"/>
        </w:rPr>
      </w:pPr>
    </w:p>
    <w:p w14:paraId="4ADBA812" w14:textId="77777777" w:rsidR="00C91A68" w:rsidRPr="00C208CA" w:rsidRDefault="00C91A68" w:rsidP="00D41978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14:paraId="427C7419" w14:textId="465591E7" w:rsidR="0024690A" w:rsidRPr="0082668C" w:rsidRDefault="0024690A" w:rsidP="006E1DF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2668C">
        <w:rPr>
          <w:rFonts w:ascii="Arial" w:hAnsi="Arial" w:cs="Arial"/>
          <w:sz w:val="24"/>
          <w:szCs w:val="24"/>
          <w:lang w:eastAsia="pl-PL"/>
        </w:rPr>
        <w:t xml:space="preserve">Szacowana </w:t>
      </w:r>
      <w:r w:rsidR="003268A7">
        <w:rPr>
          <w:rFonts w:ascii="Arial" w:hAnsi="Arial" w:cs="Arial"/>
          <w:sz w:val="24"/>
          <w:szCs w:val="24"/>
          <w:lang w:eastAsia="pl-PL"/>
        </w:rPr>
        <w:t xml:space="preserve">całkowita </w:t>
      </w:r>
      <w:r w:rsidR="0082668C">
        <w:rPr>
          <w:rFonts w:ascii="Arial" w:hAnsi="Arial" w:cs="Arial"/>
          <w:sz w:val="24"/>
          <w:szCs w:val="24"/>
          <w:lang w:eastAsia="pl-PL"/>
        </w:rPr>
        <w:t>wartość usługi</w:t>
      </w:r>
      <w:r w:rsidRPr="0082668C">
        <w:rPr>
          <w:rFonts w:ascii="Arial" w:hAnsi="Arial" w:cs="Arial"/>
          <w:sz w:val="24"/>
          <w:szCs w:val="24"/>
          <w:lang w:eastAsia="pl-PL"/>
        </w:rPr>
        <w:t xml:space="preserve"> netto:</w:t>
      </w:r>
      <w:r w:rsidRPr="0082668C">
        <w:rPr>
          <w:rFonts w:ascii="Arial" w:hAnsi="Arial" w:cs="Arial"/>
          <w:b/>
          <w:bCs/>
          <w:sz w:val="24"/>
          <w:szCs w:val="24"/>
          <w:lang w:eastAsia="pl-PL"/>
        </w:rPr>
        <w:t xml:space="preserve">     </w:t>
      </w:r>
      <w:r w:rsidRPr="0082668C">
        <w:rPr>
          <w:rFonts w:ascii="Arial" w:hAnsi="Arial" w:cs="Arial"/>
          <w:sz w:val="24"/>
          <w:szCs w:val="24"/>
          <w:lang w:eastAsia="pl-PL"/>
        </w:rPr>
        <w:t>………………………</w:t>
      </w:r>
      <w:r w:rsidR="006E1DF1">
        <w:rPr>
          <w:rFonts w:ascii="Arial" w:hAnsi="Arial" w:cs="Arial"/>
          <w:sz w:val="24"/>
          <w:szCs w:val="24"/>
          <w:lang w:eastAsia="pl-PL"/>
        </w:rPr>
        <w:t>….</w:t>
      </w:r>
      <w:r w:rsidRPr="0082668C">
        <w:rPr>
          <w:rFonts w:ascii="Arial" w:hAnsi="Arial" w:cs="Arial"/>
          <w:sz w:val="24"/>
          <w:szCs w:val="24"/>
          <w:lang w:eastAsia="pl-PL"/>
        </w:rPr>
        <w:t>zł</w:t>
      </w:r>
    </w:p>
    <w:p w14:paraId="3B7ECC95" w14:textId="7D5FC996" w:rsidR="0024690A" w:rsidRPr="0082668C" w:rsidRDefault="0024690A" w:rsidP="006E1DF1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2668C">
        <w:rPr>
          <w:rFonts w:ascii="Arial" w:hAnsi="Arial" w:cs="Arial"/>
          <w:sz w:val="24"/>
          <w:szCs w:val="24"/>
          <w:lang w:eastAsia="pl-PL"/>
        </w:rPr>
        <w:t xml:space="preserve">Szacowana </w:t>
      </w:r>
      <w:r w:rsidR="003268A7">
        <w:rPr>
          <w:rFonts w:ascii="Arial" w:hAnsi="Arial" w:cs="Arial"/>
          <w:sz w:val="24"/>
          <w:szCs w:val="24"/>
          <w:lang w:eastAsia="pl-PL"/>
        </w:rPr>
        <w:t xml:space="preserve">całkowita </w:t>
      </w:r>
      <w:r w:rsidR="0082668C">
        <w:rPr>
          <w:rFonts w:ascii="Arial" w:hAnsi="Arial" w:cs="Arial"/>
          <w:sz w:val="24"/>
          <w:szCs w:val="24"/>
          <w:lang w:eastAsia="pl-PL"/>
        </w:rPr>
        <w:t xml:space="preserve">wartość usługi </w:t>
      </w:r>
      <w:r w:rsidRPr="0082668C">
        <w:rPr>
          <w:rFonts w:ascii="Arial" w:hAnsi="Arial" w:cs="Arial"/>
          <w:sz w:val="24"/>
          <w:szCs w:val="24"/>
          <w:lang w:eastAsia="pl-PL"/>
        </w:rPr>
        <w:t>brutto</w:t>
      </w:r>
      <w:r w:rsidR="00B84270">
        <w:rPr>
          <w:rFonts w:ascii="Arial" w:hAnsi="Arial" w:cs="Arial"/>
          <w:sz w:val="24"/>
          <w:szCs w:val="24"/>
          <w:lang w:eastAsia="pl-PL"/>
        </w:rPr>
        <w:t xml:space="preserve"> (wraz z podatkiem VAT)</w:t>
      </w:r>
      <w:r w:rsidRPr="0082668C">
        <w:rPr>
          <w:rFonts w:ascii="Arial" w:hAnsi="Arial" w:cs="Arial"/>
          <w:sz w:val="24"/>
          <w:szCs w:val="24"/>
          <w:lang w:eastAsia="pl-PL"/>
        </w:rPr>
        <w:t>:</w:t>
      </w:r>
      <w:r w:rsidRPr="0082668C">
        <w:rPr>
          <w:rFonts w:ascii="Arial" w:hAnsi="Arial" w:cs="Arial"/>
          <w:b/>
          <w:bCs/>
          <w:sz w:val="24"/>
          <w:szCs w:val="24"/>
          <w:lang w:eastAsia="pl-PL"/>
        </w:rPr>
        <w:t xml:space="preserve">    </w:t>
      </w:r>
      <w:r w:rsidRPr="0082668C">
        <w:rPr>
          <w:rFonts w:ascii="Arial" w:hAnsi="Arial" w:cs="Arial"/>
          <w:sz w:val="24"/>
          <w:szCs w:val="24"/>
          <w:lang w:eastAsia="pl-PL"/>
        </w:rPr>
        <w:t>………………………</w:t>
      </w:r>
      <w:r w:rsidR="006E1DF1">
        <w:rPr>
          <w:rFonts w:ascii="Arial" w:hAnsi="Arial" w:cs="Arial"/>
          <w:sz w:val="24"/>
          <w:szCs w:val="24"/>
          <w:lang w:eastAsia="pl-PL"/>
        </w:rPr>
        <w:t>..</w:t>
      </w:r>
      <w:r w:rsidRPr="0082668C">
        <w:rPr>
          <w:rFonts w:ascii="Arial" w:hAnsi="Arial" w:cs="Arial"/>
          <w:sz w:val="24"/>
          <w:szCs w:val="24"/>
          <w:lang w:eastAsia="pl-PL"/>
        </w:rPr>
        <w:t>zł</w:t>
      </w:r>
    </w:p>
    <w:p w14:paraId="31809357" w14:textId="77777777" w:rsidR="00566FDE" w:rsidRDefault="00566FDE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4E449932" w14:textId="36508450" w:rsidR="004B251C" w:rsidRPr="00D41978" w:rsidRDefault="00D41978" w:rsidP="001F1102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419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="009B514B" w:rsidRPr="00D4197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9B514B"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Wynagrodzenie określone w pkt. </w:t>
      </w:r>
      <w:r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9B514B"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zawiera </w:t>
      </w:r>
      <w:r w:rsidR="009B514B" w:rsidRPr="00B842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wszystkie koszty</w:t>
      </w:r>
      <w:r w:rsidR="009B514B"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związane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9B514B" w:rsidRPr="00D419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całkowitym wykonaniem przedmiotu zamówienia.</w:t>
      </w:r>
    </w:p>
    <w:p w14:paraId="38B5FC70" w14:textId="403B78FF" w:rsidR="00185EC9" w:rsidRPr="00C208CA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1C49C6CE" w14:textId="77777777" w:rsidR="00D41978" w:rsidRPr="00C208CA" w:rsidRDefault="00D41978" w:rsidP="001F1102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1E1F2E64" w14:textId="7F115FD6" w:rsidR="004B251C" w:rsidRPr="00C208CA" w:rsidRDefault="00DD3FF3" w:rsidP="00DD3FF3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</w:t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 xml:space="preserve">                              ……………………..                         </w:t>
      </w:r>
    </w:p>
    <w:p w14:paraId="2D438187" w14:textId="51149200" w:rsidR="00F6793A" w:rsidRPr="00C208C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lang w:eastAsia="pl-PL"/>
        </w:rPr>
      </w:pPr>
      <w:r w:rsidRPr="00C208CA">
        <w:rPr>
          <w:rFonts w:ascii="Arial" w:eastAsia="Times New Roman" w:hAnsi="Arial" w:cs="Arial"/>
          <w:iCs/>
          <w:lang w:eastAsia="pl-PL"/>
        </w:rPr>
        <w:t xml:space="preserve">(data i </w:t>
      </w:r>
      <w:r w:rsidR="00C60CEF" w:rsidRPr="00C208CA">
        <w:rPr>
          <w:rFonts w:ascii="Arial" w:eastAsia="Times New Roman" w:hAnsi="Arial" w:cs="Arial"/>
          <w:iCs/>
          <w:lang w:eastAsia="pl-PL"/>
        </w:rPr>
        <w:t xml:space="preserve">miejscowość)  </w:t>
      </w:r>
      <w:r w:rsidRPr="00C208CA">
        <w:rPr>
          <w:rFonts w:ascii="Arial" w:eastAsia="Times New Roman" w:hAnsi="Arial" w:cs="Arial"/>
          <w:iCs/>
          <w:lang w:eastAsia="pl-PL"/>
        </w:rPr>
        <w:t xml:space="preserve">     </w:t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C208CA">
        <w:rPr>
          <w:rFonts w:ascii="Arial" w:eastAsia="Times New Roman" w:hAnsi="Arial" w:cs="Arial"/>
          <w:iCs/>
          <w:lang w:eastAsia="pl-PL"/>
        </w:rPr>
        <w:tab/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(</w:t>
      </w:r>
      <w:r w:rsidRPr="00C208CA">
        <w:rPr>
          <w:rFonts w:ascii="Arial" w:eastAsia="Times New Roman" w:hAnsi="Arial" w:cs="Arial"/>
          <w:lang w:eastAsia="pl-PL"/>
        </w:rPr>
        <w:t>podpis Wykonawcy)</w:t>
      </w:r>
      <w:r w:rsidRPr="00C208CA">
        <w:rPr>
          <w:rFonts w:ascii="Arial" w:eastAsia="Times New Roman" w:hAnsi="Arial" w:cs="Arial"/>
          <w:i/>
          <w:iCs/>
          <w:lang w:eastAsia="pl-PL"/>
        </w:rPr>
        <w:t xml:space="preserve"> </w:t>
      </w:r>
    </w:p>
    <w:sectPr w:rsidR="00F6793A" w:rsidRPr="00C208CA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D10A" w14:textId="77777777" w:rsidR="005E1311" w:rsidRDefault="005E1311">
      <w:pPr>
        <w:spacing w:after="0" w:line="240" w:lineRule="auto"/>
      </w:pPr>
      <w:r>
        <w:separator/>
      </w:r>
    </w:p>
  </w:endnote>
  <w:endnote w:type="continuationSeparator" w:id="0">
    <w:p w14:paraId="70F09DBF" w14:textId="77777777" w:rsidR="005E1311" w:rsidRDefault="005E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ED8D" w14:textId="77777777" w:rsidR="008A7670" w:rsidRDefault="005E1311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5E40" w14:textId="77777777" w:rsidR="005E1311" w:rsidRDefault="005E1311">
      <w:pPr>
        <w:spacing w:after="0" w:line="240" w:lineRule="auto"/>
      </w:pPr>
      <w:r>
        <w:separator/>
      </w:r>
    </w:p>
  </w:footnote>
  <w:footnote w:type="continuationSeparator" w:id="0">
    <w:p w14:paraId="69B62A4B" w14:textId="77777777" w:rsidR="005E1311" w:rsidRDefault="005E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64F0" w14:textId="6C48EF4F" w:rsidR="00FD6501" w:rsidRDefault="00FD6501">
    <w:pPr>
      <w:pStyle w:val="Nagwek"/>
    </w:pPr>
    <w:r>
      <w:rPr>
        <w:noProof/>
      </w:rPr>
      <w:drawing>
        <wp:inline distT="0" distB="0" distL="0" distR="0" wp14:anchorId="4511AAA7" wp14:editId="34D11442">
          <wp:extent cx="5759450" cy="6737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103"/>
    <w:multiLevelType w:val="hybridMultilevel"/>
    <w:tmpl w:val="DDC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030C5"/>
    <w:multiLevelType w:val="hybridMultilevel"/>
    <w:tmpl w:val="33CA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2117E"/>
    <w:rsid w:val="00055E1C"/>
    <w:rsid w:val="000618B7"/>
    <w:rsid w:val="00082A47"/>
    <w:rsid w:val="00084719"/>
    <w:rsid w:val="000918B2"/>
    <w:rsid w:val="000A3238"/>
    <w:rsid w:val="000B6657"/>
    <w:rsid w:val="000D145B"/>
    <w:rsid w:val="000F4868"/>
    <w:rsid w:val="00104D39"/>
    <w:rsid w:val="001169D3"/>
    <w:rsid w:val="00167A0C"/>
    <w:rsid w:val="001774C7"/>
    <w:rsid w:val="00185EC9"/>
    <w:rsid w:val="00195D88"/>
    <w:rsid w:val="001D4858"/>
    <w:rsid w:val="001F1102"/>
    <w:rsid w:val="00224C7E"/>
    <w:rsid w:val="0024690A"/>
    <w:rsid w:val="002855A6"/>
    <w:rsid w:val="00286B11"/>
    <w:rsid w:val="002D084D"/>
    <w:rsid w:val="00316557"/>
    <w:rsid w:val="00326898"/>
    <w:rsid w:val="003268A7"/>
    <w:rsid w:val="00337865"/>
    <w:rsid w:val="00377AAA"/>
    <w:rsid w:val="003B0003"/>
    <w:rsid w:val="003C2F81"/>
    <w:rsid w:val="003D5331"/>
    <w:rsid w:val="003E5065"/>
    <w:rsid w:val="003E5E66"/>
    <w:rsid w:val="003F7FBD"/>
    <w:rsid w:val="00420C52"/>
    <w:rsid w:val="00430CCE"/>
    <w:rsid w:val="00433E2F"/>
    <w:rsid w:val="00442B63"/>
    <w:rsid w:val="00462C22"/>
    <w:rsid w:val="004778EF"/>
    <w:rsid w:val="004B251C"/>
    <w:rsid w:val="004F186E"/>
    <w:rsid w:val="0050269C"/>
    <w:rsid w:val="00511FC4"/>
    <w:rsid w:val="005164CA"/>
    <w:rsid w:val="00566FDE"/>
    <w:rsid w:val="005671D4"/>
    <w:rsid w:val="00592150"/>
    <w:rsid w:val="005B6D8C"/>
    <w:rsid w:val="005E1311"/>
    <w:rsid w:val="006027DA"/>
    <w:rsid w:val="00623ED4"/>
    <w:rsid w:val="00642CCF"/>
    <w:rsid w:val="00653ADD"/>
    <w:rsid w:val="0067172A"/>
    <w:rsid w:val="006754E3"/>
    <w:rsid w:val="00682658"/>
    <w:rsid w:val="00684B6A"/>
    <w:rsid w:val="006A2D6F"/>
    <w:rsid w:val="006E1DF1"/>
    <w:rsid w:val="007107BE"/>
    <w:rsid w:val="00732677"/>
    <w:rsid w:val="00745914"/>
    <w:rsid w:val="00751CA4"/>
    <w:rsid w:val="007564ED"/>
    <w:rsid w:val="007A2D6B"/>
    <w:rsid w:val="007A5DEB"/>
    <w:rsid w:val="007B120F"/>
    <w:rsid w:val="0081126D"/>
    <w:rsid w:val="00822D3D"/>
    <w:rsid w:val="0082668C"/>
    <w:rsid w:val="00856B08"/>
    <w:rsid w:val="0086326C"/>
    <w:rsid w:val="00866B55"/>
    <w:rsid w:val="00887E91"/>
    <w:rsid w:val="008B59F6"/>
    <w:rsid w:val="008D0C34"/>
    <w:rsid w:val="008E3B0E"/>
    <w:rsid w:val="009314FB"/>
    <w:rsid w:val="00993C96"/>
    <w:rsid w:val="009B514B"/>
    <w:rsid w:val="009C5B90"/>
    <w:rsid w:val="009D57E7"/>
    <w:rsid w:val="009F1D2E"/>
    <w:rsid w:val="00A0035D"/>
    <w:rsid w:val="00A00C43"/>
    <w:rsid w:val="00A011EF"/>
    <w:rsid w:val="00A25F16"/>
    <w:rsid w:val="00A31CE9"/>
    <w:rsid w:val="00A42471"/>
    <w:rsid w:val="00A648B4"/>
    <w:rsid w:val="00AD1AFE"/>
    <w:rsid w:val="00AE345F"/>
    <w:rsid w:val="00AF6EF6"/>
    <w:rsid w:val="00B266DE"/>
    <w:rsid w:val="00B827F8"/>
    <w:rsid w:val="00B84270"/>
    <w:rsid w:val="00BA7B8A"/>
    <w:rsid w:val="00BB517E"/>
    <w:rsid w:val="00BE617C"/>
    <w:rsid w:val="00C0230D"/>
    <w:rsid w:val="00C0230E"/>
    <w:rsid w:val="00C208CA"/>
    <w:rsid w:val="00C30F72"/>
    <w:rsid w:val="00C475E1"/>
    <w:rsid w:val="00C60486"/>
    <w:rsid w:val="00C60CEF"/>
    <w:rsid w:val="00C863F7"/>
    <w:rsid w:val="00C87FAF"/>
    <w:rsid w:val="00C91A68"/>
    <w:rsid w:val="00CE12C0"/>
    <w:rsid w:val="00CE1A9C"/>
    <w:rsid w:val="00CE202F"/>
    <w:rsid w:val="00D01895"/>
    <w:rsid w:val="00D41978"/>
    <w:rsid w:val="00D43139"/>
    <w:rsid w:val="00D658B3"/>
    <w:rsid w:val="00D757AB"/>
    <w:rsid w:val="00D90C7A"/>
    <w:rsid w:val="00DD2F6D"/>
    <w:rsid w:val="00DD3FF3"/>
    <w:rsid w:val="00DE18AE"/>
    <w:rsid w:val="00DF4ADE"/>
    <w:rsid w:val="00E22FA3"/>
    <w:rsid w:val="00E277A7"/>
    <w:rsid w:val="00E410CE"/>
    <w:rsid w:val="00E43B43"/>
    <w:rsid w:val="00E94825"/>
    <w:rsid w:val="00EA2B16"/>
    <w:rsid w:val="00EB5C59"/>
    <w:rsid w:val="00EE048F"/>
    <w:rsid w:val="00EF61D2"/>
    <w:rsid w:val="00F14CEC"/>
    <w:rsid w:val="00F6793A"/>
    <w:rsid w:val="00FB00A4"/>
    <w:rsid w:val="00FC639D"/>
    <w:rsid w:val="00FD6501"/>
    <w:rsid w:val="00FE5FEC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basedOn w:val="Normalny"/>
    <w:uiPriority w:val="1"/>
    <w:qFormat/>
    <w:rsid w:val="0024690A"/>
    <w:pPr>
      <w:spacing w:after="0" w:line="240" w:lineRule="auto"/>
    </w:pPr>
    <w:rPr>
      <w:rFonts w:ascii="Calibri" w:hAnsi="Calibri" w:cs="Calibri"/>
    </w:rPr>
  </w:style>
  <w:style w:type="character" w:customStyle="1" w:styleId="CharStyle9">
    <w:name w:val="Char Style 9"/>
    <w:link w:val="Style8"/>
    <w:rsid w:val="003B000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rsid w:val="003B0003"/>
    <w:pPr>
      <w:widowControl w:val="0"/>
      <w:shd w:val="clear" w:color="auto" w:fill="FFFFFF"/>
      <w:spacing w:before="1080" w:after="840" w:line="302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8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86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86E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E2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4">
    <w:name w:val="Char Style 4"/>
    <w:basedOn w:val="Domylnaczcionkaakapitu"/>
    <w:link w:val="Style2"/>
    <w:rsid w:val="003378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2">
    <w:name w:val="Style 2"/>
    <w:basedOn w:val="Normalny"/>
    <w:link w:val="CharStyle4"/>
    <w:rsid w:val="00337865"/>
    <w:pPr>
      <w:widowControl w:val="0"/>
      <w:shd w:val="clear" w:color="auto" w:fill="FFFFFF"/>
      <w:spacing w:after="1080"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Joanna Glezman</cp:lastModifiedBy>
  <cp:revision>8</cp:revision>
  <dcterms:created xsi:type="dcterms:W3CDTF">2024-07-07T13:06:00Z</dcterms:created>
  <dcterms:modified xsi:type="dcterms:W3CDTF">2024-07-09T08:47:00Z</dcterms:modified>
</cp:coreProperties>
</file>