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4C16" w:rsidRDefault="00333365" w:rsidP="00E410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333365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DC4C16" w:rsidRPr="00333365" w:rsidRDefault="00DC4C16" w:rsidP="00E410F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333365" w:rsidRPr="00333365" w:rsidRDefault="00333365" w:rsidP="0033336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33365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763811" w:rsidRPr="00BA5913" w:rsidRDefault="00BA5913" w:rsidP="00763811">
      <w:pPr>
        <w:spacing w:before="240" w:after="240" w:line="276" w:lineRule="auto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A5913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</w:t>
      </w:r>
      <w:r w:rsidR="00763811">
        <w:rPr>
          <w:rFonts w:ascii="Arial" w:hAnsi="Arial" w:cs="Arial"/>
          <w:b/>
          <w:bCs/>
          <w:sz w:val="22"/>
          <w:szCs w:val="22"/>
        </w:rPr>
        <w:t>wa Warmińsko-Mazurskiego podczas</w:t>
      </w:r>
      <w:r w:rsidR="00763811" w:rsidRPr="00763811">
        <w:rPr>
          <w:rFonts w:ascii="Arial" w:hAnsi="Arial" w:cs="Arial"/>
          <w:b/>
          <w:bCs/>
          <w:sz w:val="22"/>
          <w:szCs w:val="22"/>
          <w:lang w:val="pl-PL"/>
        </w:rPr>
        <w:t xml:space="preserve"> rozgrywek tenisa stoło</w:t>
      </w:r>
      <w:r w:rsidR="00CD29F0">
        <w:rPr>
          <w:rFonts w:ascii="Arial" w:hAnsi="Arial" w:cs="Arial"/>
          <w:b/>
          <w:bCs/>
          <w:sz w:val="22"/>
          <w:szCs w:val="22"/>
          <w:lang w:val="pl-PL"/>
        </w:rPr>
        <w:t>wego Lotto Superligi mężczyzn</w:t>
      </w:r>
      <w:r w:rsidR="00287537">
        <w:rPr>
          <w:rFonts w:ascii="Arial" w:hAnsi="Arial" w:cs="Arial"/>
          <w:b/>
          <w:bCs/>
          <w:sz w:val="22"/>
          <w:szCs w:val="22"/>
          <w:lang w:val="pl-PL"/>
        </w:rPr>
        <w:t xml:space="preserve"> (</w:t>
      </w:r>
      <w:r w:rsidR="00287537" w:rsidRP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 oparciu </w:t>
      </w:r>
      <w:r w:rsidR="002F51EF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287537" w:rsidRP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t>o 2 zespoły biorące udział w rozgrywkach)</w:t>
      </w:r>
      <w:r w:rsidR="00CD29F0">
        <w:rPr>
          <w:rFonts w:ascii="Arial" w:hAnsi="Arial" w:cs="Arial"/>
          <w:b/>
          <w:bCs/>
          <w:sz w:val="22"/>
          <w:szCs w:val="22"/>
          <w:lang w:val="pl-PL"/>
        </w:rPr>
        <w:t xml:space="preserve"> oraz</w:t>
      </w:r>
      <w:r w:rsidR="0076381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D29F0">
        <w:rPr>
          <w:rFonts w:ascii="Arial" w:hAnsi="Arial" w:cs="Arial"/>
          <w:b/>
          <w:bCs/>
          <w:sz w:val="22"/>
          <w:szCs w:val="22"/>
          <w:lang w:val="pl-PL"/>
        </w:rPr>
        <w:t>1. ligi kobiet</w:t>
      </w:r>
      <w:r w:rsidR="00287537">
        <w:rPr>
          <w:rFonts w:ascii="Arial" w:hAnsi="Arial" w:cs="Arial"/>
          <w:b/>
          <w:bCs/>
          <w:sz w:val="22"/>
          <w:szCs w:val="22"/>
          <w:lang w:val="pl-PL"/>
        </w:rPr>
        <w:t xml:space="preserve"> (</w:t>
      </w:r>
      <w:r w:rsidR="00287537" w:rsidRP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 oparciu o 1 zespół biorący udział </w:t>
      </w:r>
      <w:r w:rsid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287537" w:rsidRPr="00287537">
        <w:rPr>
          <w:rFonts w:ascii="Arial" w:hAnsi="Arial" w:cs="Arial"/>
          <w:b/>
          <w:bCs/>
          <w:sz w:val="22"/>
          <w:szCs w:val="22"/>
          <w:u w:val="single"/>
          <w:lang w:val="pl-PL"/>
        </w:rPr>
        <w:t>w rozgrywkach</w:t>
      </w:r>
      <w:r w:rsidR="00287537" w:rsidRPr="00DC4C16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163554"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w sezonie </w:t>
      </w:r>
      <w:r w:rsidR="00DC4C16" w:rsidRPr="00DC4C16">
        <w:rPr>
          <w:rFonts w:ascii="Arial" w:hAnsi="Arial" w:cs="Arial"/>
          <w:b/>
          <w:bCs/>
          <w:sz w:val="22"/>
          <w:szCs w:val="22"/>
        </w:rPr>
        <w:t>2021/2022</w:t>
      </w:r>
      <w:r w:rsidR="00163554" w:rsidRPr="00DC4C16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DC4C16" w:rsidRPr="00DC4C1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33365" w:rsidRPr="00333365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E410F4" w:rsidRPr="00E410F4" w:rsidRDefault="00E410F4" w:rsidP="00E410F4">
      <w:pPr>
        <w:numPr>
          <w:ilvl w:val="0"/>
          <w:numId w:val="2"/>
        </w:numPr>
        <w:ind w:left="64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koszulkach zawodników zespołów, w oparciu o które będzie świadczona usługa, w których występować będą podczas meczów w ramach rozgrywek </w:t>
      </w: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tenisa stołowego Lotto Superligi mężczyzn </w:t>
      </w: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  <w:t>oraz 1. ligi kobiet;</w:t>
      </w:r>
    </w:p>
    <w:p w:rsidR="00E410F4" w:rsidRPr="00E410F4" w:rsidRDefault="00E410F4" w:rsidP="00E410F4">
      <w:pPr>
        <w:numPr>
          <w:ilvl w:val="0"/>
          <w:numId w:val="2"/>
        </w:numPr>
        <w:ind w:left="64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co najmniej 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10 cm x 10 cm na ściankach reklamowych stanowiących tło podczas wywiadów telewizyjnych udzielonych w czasie i po zakończeniu meczów rozgrywanych przed własną publicznością przez zespoły, </w:t>
      </w:r>
      <w:r w:rsidRPr="00E410F4">
        <w:rPr>
          <w:rFonts w:ascii="Arial" w:eastAsia="Times New Roman" w:hAnsi="Arial" w:cs="Arial"/>
          <w:sz w:val="22"/>
          <w:szCs w:val="22"/>
          <w:lang w:eastAsia="pl-PL"/>
        </w:rPr>
        <w:t xml:space="preserve">w oparciu o które będzie świadczona usługa promocyjna 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podczas rozgrywek </w:t>
      </w: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t>tenisa stołowego Lotto Superligi mężczyzn oraz 1. ligi kobiet;</w:t>
      </w:r>
    </w:p>
    <w:p w:rsidR="00E410F4" w:rsidRPr="00E410F4" w:rsidRDefault="00E410F4" w:rsidP="00E410F4">
      <w:pPr>
        <w:numPr>
          <w:ilvl w:val="0"/>
          <w:numId w:val="2"/>
        </w:numPr>
        <w:ind w:left="64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4 banerów podczas meczów, w których zespoły, w oparciu o które będzie świadczona usługa będą gospodarzami w ramach rozgrywek </w:t>
      </w: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t>tenisa stołowego Lotto Superligi mężczyzn oraz 1. ligi kobiet (banery do odbioru w siedzibie Zamawiającego);</w:t>
      </w:r>
    </w:p>
    <w:p w:rsidR="00E410F4" w:rsidRPr="00E410F4" w:rsidRDefault="00E410F4" w:rsidP="00E410F4">
      <w:pPr>
        <w:numPr>
          <w:ilvl w:val="0"/>
          <w:numId w:val="2"/>
        </w:numPr>
        <w:ind w:left="64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 zapewnieni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wyświetlania logo Województwa Warmińsko-Mazurskiego 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na głównej stronie internetowej Wykonawcy, które będzie podlinkowane do strony internetowej </w:t>
      </w:r>
      <w:hyperlink r:id="rId7" w:history="1">
        <w:r w:rsidRPr="00E410F4">
          <w:rPr>
            <w:rFonts w:ascii="Arial" w:eastAsia="Times New Roman" w:hAnsi="Arial" w:cs="Arial"/>
            <w:color w:val="0000FF" w:themeColor="hyperlink"/>
            <w:sz w:val="22"/>
            <w:szCs w:val="22"/>
            <w:u w:val="single"/>
            <w:lang w:val="pl-PL" w:eastAsia="pl-PL"/>
          </w:rPr>
          <w:t>https://mazury.travel/</w:t>
        </w:r>
      </w:hyperlink>
      <w:r w:rsidRPr="00E410F4">
        <w:rPr>
          <w:rFonts w:ascii="Arial" w:eastAsia="Times New Roman" w:hAnsi="Arial" w:cs="Arial"/>
          <w:sz w:val="22"/>
          <w:szCs w:val="22"/>
          <w:u w:val="single"/>
          <w:lang w:val="pl-PL" w:eastAsia="pl-PL"/>
        </w:rPr>
        <w:t xml:space="preserve">, 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przez cały okres trwania umowy;</w:t>
      </w:r>
    </w:p>
    <w:p w:rsidR="00E410F4" w:rsidRPr="00E410F4" w:rsidRDefault="00E410F4" w:rsidP="00E410F4">
      <w:pPr>
        <w:numPr>
          <w:ilvl w:val="0"/>
          <w:numId w:val="2"/>
        </w:numPr>
        <w:ind w:left="64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przekazywani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przez spikera informacji o Samorządzie Województwa Warmińsko-Mazurskiego, przynajmniej jeden raz na godzinę, podczas meczów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rozgrywanych 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roli gospodarza przez zespoły, </w:t>
      </w:r>
      <w:r w:rsidRPr="00E410F4">
        <w:rPr>
          <w:rFonts w:ascii="Arial" w:eastAsia="Times New Roman" w:hAnsi="Arial" w:cs="Arial"/>
          <w:sz w:val="22"/>
          <w:szCs w:val="22"/>
          <w:lang w:eastAsia="pl-PL"/>
        </w:rPr>
        <w:t xml:space="preserve">w oparciu o które będzie świadczona usługa promocyjna 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podczas rozgrywek </w:t>
      </w: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tenisa stołowego Lotto Superligi mężczyzn oraz 1. ligi kobiet (treść informacji uzgodniona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t>z Zamawiającym);</w:t>
      </w:r>
    </w:p>
    <w:p w:rsidR="00E410F4" w:rsidRPr="00E410F4" w:rsidRDefault="00E410F4" w:rsidP="00E410F4">
      <w:pPr>
        <w:numPr>
          <w:ilvl w:val="0"/>
          <w:numId w:val="2"/>
        </w:numPr>
        <w:ind w:left="644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przygotowani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mediach społecznościowych zawodników/zespołów, 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oparciu o które będzie świadczona usługa promocyjna, fotorelacji z 3 wizyt zawodników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(z każdego zespołu, w oparciu o który będzie świadczona usługa promocyjna) w miejscu wybranych atrakcji turystycznych z terenu Województwa Warmińsko-Mazurskiego (miejsca do uzgodnienia z Zamawiającym) z hasztagiem #</w:t>
      </w:r>
      <w:proofErr w:type="spellStart"/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OdkrywajWarmieiMazury</w:t>
      </w:r>
      <w:proofErr w:type="spellEnd"/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:rsidR="00E410F4" w:rsidRPr="00E410F4" w:rsidRDefault="00E410F4" w:rsidP="00E410F4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E410F4" w:rsidRPr="00E410F4" w:rsidRDefault="00E410F4" w:rsidP="00E410F4">
      <w:pPr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Wykonawca zobowiązany jest zapewnić kibicom będącym osobami ze szczególnymi potrzebami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w rozumieniu ustawy z dnia 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19 lipca 2019 r. o zapewnianiu dostępności osobom ze szczególnymi potrzebami (</w:t>
      </w:r>
      <w:proofErr w:type="spellStart"/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Dz. U. z 2020 r. poz. 1062), </w:t>
      </w:r>
      <w:r w:rsidRPr="00E410F4">
        <w:rPr>
          <w:rFonts w:ascii="Arial" w:eastAsia="Times New Roman" w:hAnsi="Arial" w:cs="Arial"/>
          <w:bCs/>
          <w:sz w:val="22"/>
          <w:szCs w:val="22"/>
          <w:lang w:val="pl-PL" w:eastAsia="pl-PL"/>
        </w:rPr>
        <w:t>możliwość udziału w meczach rozgrywanych w roli gospodarza przez zespoły, w oparciu o które jest świadczona usługa promocyjna w ramach rozgrywek, w tym zapewnić im odpowiednie miejsca oraz trasę poruszania się, a także takie rozmieszczenie architektoniczne w budynku, w którym odbywać się będą te mecze, które umożliwiają dostęp do wszystkich pomieszczeń, z wyłączeniem pomieszczeń technicznych oraz zapewnienie tym osobom możliwości ewakuacji lub ich uratowanie w inny sposób.</w:t>
      </w:r>
    </w:p>
    <w:p w:rsidR="00E410F4" w:rsidRPr="00E410F4" w:rsidRDefault="00E410F4" w:rsidP="00E410F4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E410F4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Wykonawca zobowiązany jest do zapewnienia, że co najmniej 40% meczów (każdego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br/>
      </w:r>
      <w:bookmarkStart w:id="0" w:name="_GoBack"/>
      <w:bookmarkEnd w:id="0"/>
      <w:r w:rsidRPr="00E410F4">
        <w:rPr>
          <w:rFonts w:ascii="Arial" w:eastAsia="Times New Roman" w:hAnsi="Arial" w:cs="Arial"/>
          <w:b/>
          <w:sz w:val="22"/>
          <w:szCs w:val="22"/>
          <w:lang w:val="pl-PL" w:eastAsia="pl-PL"/>
        </w:rPr>
        <w:t>z zespołów, w oparciu o które będzie realizowana usługa promocyjna) w ramach rozgrywek tenisa stołowego Lotto Superligi mężczyzn oraz 1. ligi kobiet odbędzie się na terenie Województwa Warmińsko-Mazurskiego</w:t>
      </w:r>
      <w:r w:rsidRPr="00E410F4"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:rsidR="00333365" w:rsidRPr="00082237" w:rsidRDefault="00333365" w:rsidP="0033336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333365" w:rsidRPr="00333365" w:rsidRDefault="00333365" w:rsidP="0033336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82237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  <w:r w:rsidR="00763811">
        <w:rPr>
          <w:rFonts w:ascii="Arial" w:hAnsi="Arial" w:cs="Arial"/>
          <w:sz w:val="22"/>
          <w:szCs w:val="22"/>
          <w:lang w:val="pl-PL"/>
        </w:rPr>
        <w:t xml:space="preserve"> </w:t>
      </w:r>
      <w:r w:rsidRPr="00082237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082237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https://warmia.mazury.pl/turystyka-i-promocja/promocja-regionu/logotypy-do-pobrania</w:t>
        </w:r>
      </w:hyperlink>
      <w:r w:rsidRPr="00082237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Pr="00082237">
        <w:rPr>
          <w:rFonts w:ascii="Arial" w:hAnsi="Arial" w:cs="Arial"/>
          <w:sz w:val="22"/>
          <w:szCs w:val="22"/>
          <w:lang w:val="pl-PL"/>
        </w:rPr>
        <w:br/>
        <w:t>z Księgą Identyfikacji Wizualnej Województwa Warmińsko-Mazurskiego</w:t>
      </w:r>
      <w:r w:rsidRPr="00333365">
        <w:rPr>
          <w:rFonts w:ascii="Arial" w:hAnsi="Arial" w:cs="Arial"/>
          <w:sz w:val="22"/>
          <w:szCs w:val="22"/>
          <w:lang w:val="pl-PL"/>
        </w:rPr>
        <w:t>.</w:t>
      </w:r>
    </w:p>
    <w:p w:rsidR="000078EE" w:rsidRPr="000E0098" w:rsidRDefault="000078EE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sectPr w:rsidR="000078EE" w:rsidRPr="000E0098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85" w:rsidRDefault="00DF0585">
      <w:r>
        <w:separator/>
      </w:r>
    </w:p>
  </w:endnote>
  <w:endnote w:type="continuationSeparator" w:id="0">
    <w:p w:rsidR="00DF0585" w:rsidRDefault="00D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5DC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B817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85" w:rsidRDefault="00DF0585">
      <w:r>
        <w:separator/>
      </w:r>
    </w:p>
  </w:footnote>
  <w:footnote w:type="continuationSeparator" w:id="0">
    <w:p w:rsidR="00DF0585" w:rsidRDefault="00DF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36CDD"/>
    <w:rsid w:val="00074057"/>
    <w:rsid w:val="0007500D"/>
    <w:rsid w:val="00082237"/>
    <w:rsid w:val="00087508"/>
    <w:rsid w:val="000A4E81"/>
    <w:rsid w:val="000B1F4F"/>
    <w:rsid w:val="000D147C"/>
    <w:rsid w:val="000D7E49"/>
    <w:rsid w:val="0010230E"/>
    <w:rsid w:val="001318F1"/>
    <w:rsid w:val="00133E39"/>
    <w:rsid w:val="00152589"/>
    <w:rsid w:val="00152BDA"/>
    <w:rsid w:val="00163554"/>
    <w:rsid w:val="00171A90"/>
    <w:rsid w:val="001C408B"/>
    <w:rsid w:val="001E3F74"/>
    <w:rsid w:val="0023632B"/>
    <w:rsid w:val="00271AD1"/>
    <w:rsid w:val="00275514"/>
    <w:rsid w:val="00283BF1"/>
    <w:rsid w:val="0028635D"/>
    <w:rsid w:val="00287537"/>
    <w:rsid w:val="00295BE5"/>
    <w:rsid w:val="002B692C"/>
    <w:rsid w:val="002F213B"/>
    <w:rsid w:val="002F47B6"/>
    <w:rsid w:val="002F51EF"/>
    <w:rsid w:val="002F7239"/>
    <w:rsid w:val="00333365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3D1C7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668"/>
    <w:rsid w:val="00525F55"/>
    <w:rsid w:val="00534B5C"/>
    <w:rsid w:val="00545387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3811"/>
    <w:rsid w:val="0077386A"/>
    <w:rsid w:val="007926E8"/>
    <w:rsid w:val="007973BE"/>
    <w:rsid w:val="007C512D"/>
    <w:rsid w:val="007D5711"/>
    <w:rsid w:val="007F7FBB"/>
    <w:rsid w:val="00800251"/>
    <w:rsid w:val="00811586"/>
    <w:rsid w:val="00812CA8"/>
    <w:rsid w:val="00825BC3"/>
    <w:rsid w:val="008274BE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0966"/>
    <w:rsid w:val="009919DF"/>
    <w:rsid w:val="009C1675"/>
    <w:rsid w:val="009F01A4"/>
    <w:rsid w:val="00A200A2"/>
    <w:rsid w:val="00A85193"/>
    <w:rsid w:val="00AB2CBA"/>
    <w:rsid w:val="00B22340"/>
    <w:rsid w:val="00B234C4"/>
    <w:rsid w:val="00B345AC"/>
    <w:rsid w:val="00B415D2"/>
    <w:rsid w:val="00B809DE"/>
    <w:rsid w:val="00B95D14"/>
    <w:rsid w:val="00BA5913"/>
    <w:rsid w:val="00BC4C32"/>
    <w:rsid w:val="00BD1277"/>
    <w:rsid w:val="00BF1ABC"/>
    <w:rsid w:val="00C16652"/>
    <w:rsid w:val="00C25880"/>
    <w:rsid w:val="00C53C22"/>
    <w:rsid w:val="00C57601"/>
    <w:rsid w:val="00C82323"/>
    <w:rsid w:val="00C85433"/>
    <w:rsid w:val="00C85DA2"/>
    <w:rsid w:val="00CA0AA3"/>
    <w:rsid w:val="00CA40FF"/>
    <w:rsid w:val="00CA5861"/>
    <w:rsid w:val="00CB2872"/>
    <w:rsid w:val="00CC1B0F"/>
    <w:rsid w:val="00CD29F0"/>
    <w:rsid w:val="00CF6C44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C4C16"/>
    <w:rsid w:val="00DD0DA3"/>
    <w:rsid w:val="00DF0585"/>
    <w:rsid w:val="00E0362B"/>
    <w:rsid w:val="00E12755"/>
    <w:rsid w:val="00E31B9D"/>
    <w:rsid w:val="00E35AC4"/>
    <w:rsid w:val="00E410F4"/>
    <w:rsid w:val="00E44371"/>
    <w:rsid w:val="00E74A8B"/>
    <w:rsid w:val="00EB1E5A"/>
    <w:rsid w:val="00EF633F"/>
    <w:rsid w:val="00F1345C"/>
    <w:rsid w:val="00F659A1"/>
    <w:rsid w:val="00F7338C"/>
    <w:rsid w:val="00FA063A"/>
    <w:rsid w:val="00FD280B"/>
    <w:rsid w:val="00FD7AD9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DB38417"/>
  <w15:docId w15:val="{CEA3CA9B-FB24-4C25-8EE4-533944C9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zury.trave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4</cp:revision>
  <cp:lastPrinted>2019-04-15T13:36:00Z</cp:lastPrinted>
  <dcterms:created xsi:type="dcterms:W3CDTF">2021-08-19T07:38:00Z</dcterms:created>
  <dcterms:modified xsi:type="dcterms:W3CDTF">2021-09-28T08:04:00Z</dcterms:modified>
</cp:coreProperties>
</file>