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22" w:rsidRPr="000E5922" w:rsidRDefault="000E5922" w:rsidP="000E59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E5922">
        <w:rPr>
          <w:rFonts w:ascii="Arial" w:hAnsi="Arial" w:cs="Arial"/>
          <w:b/>
          <w:color w:val="000000" w:themeColor="text1"/>
          <w:sz w:val="28"/>
          <w:szCs w:val="28"/>
        </w:rPr>
        <w:t>ANALIZA</w:t>
      </w:r>
    </w:p>
    <w:p w:rsidR="000E5922" w:rsidRDefault="000E5922" w:rsidP="00AD7099">
      <w:pPr>
        <w:ind w:firstLine="425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Zgodnie z art. 215 ust. 1 ustawy z dnia 27 kwietnia 2001r. Prawo ochrony środowiska (Dz. U. </w:t>
      </w:r>
      <w:proofErr w:type="gramStart"/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proofErr w:type="gramEnd"/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 20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22</w:t>
      </w:r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 r. poz. 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2556</w:t>
      </w:r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 z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 zm.), </w:t>
      </w:r>
      <w:r w:rsidRPr="000E5922">
        <w:rPr>
          <w:rFonts w:ascii="Arial" w:hAnsi="Arial" w:cs="Arial"/>
          <w:color w:val="000000" w:themeColor="text1"/>
          <w:sz w:val="24"/>
          <w:szCs w:val="24"/>
        </w:rPr>
        <w:t xml:space="preserve">organ właściwy do wydania pozwolenia dokonuje analizy warunków </w:t>
      </w:r>
      <w:r w:rsidRPr="000E5922">
        <w:rPr>
          <w:rFonts w:ascii="Arial" w:hAnsi="Arial" w:cs="Arial"/>
          <w:sz w:val="24"/>
          <w:szCs w:val="24"/>
        </w:rPr>
        <w:t>pozwolenia zintegrowane</w:t>
      </w:r>
      <w:r w:rsidR="007621E3">
        <w:rPr>
          <w:rFonts w:ascii="Arial" w:hAnsi="Arial" w:cs="Arial"/>
          <w:sz w:val="24"/>
          <w:szCs w:val="24"/>
        </w:rPr>
        <w:t>go niezwłocznie po publikacji w </w:t>
      </w:r>
      <w:r w:rsidRPr="000E5922">
        <w:rPr>
          <w:rFonts w:ascii="Arial" w:hAnsi="Arial" w:cs="Arial"/>
          <w:sz w:val="24"/>
          <w:szCs w:val="24"/>
        </w:rPr>
        <w:t>Dzienniku Urzędowym Unii Europejskiej konkluzji BAT odnoszących się do głównej działalności danej instalacji, le</w:t>
      </w:r>
      <w:r w:rsidR="00CB5AF9">
        <w:rPr>
          <w:rFonts w:ascii="Arial" w:hAnsi="Arial" w:cs="Arial"/>
          <w:sz w:val="24"/>
          <w:szCs w:val="24"/>
        </w:rPr>
        <w:t>cz nie później niż w terminie 6 </w:t>
      </w:r>
      <w:r w:rsidRPr="000E5922">
        <w:rPr>
          <w:rFonts w:ascii="Arial" w:hAnsi="Arial" w:cs="Arial"/>
          <w:sz w:val="24"/>
          <w:szCs w:val="24"/>
        </w:rPr>
        <w:t>miesięcy od dnia publikacji</w:t>
      </w:r>
      <w:r w:rsidR="007621E3">
        <w:rPr>
          <w:rFonts w:ascii="Arial" w:hAnsi="Arial" w:cs="Arial"/>
          <w:sz w:val="24"/>
          <w:szCs w:val="24"/>
        </w:rPr>
        <w:t>.</w:t>
      </w:r>
    </w:p>
    <w:p w:rsidR="007621E3" w:rsidRPr="00CB5AF9" w:rsidRDefault="000E5922" w:rsidP="00AD7099">
      <w:pPr>
        <w:ind w:firstLine="425"/>
        <w:jc w:val="both"/>
        <w:rPr>
          <w:rFonts w:ascii="Arial" w:eastAsia="Calibri" w:hAnsi="Arial" w:cs="Arial"/>
          <w:sz w:val="24"/>
          <w:szCs w:val="24"/>
        </w:rPr>
      </w:pP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>Decy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>zją Wykonawczą Komisji (UE) 20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22</w:t>
      </w: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110</w:t>
      </w: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października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34B61">
        <w:rPr>
          <w:rFonts w:ascii="Arial" w:eastAsia="Calibri" w:hAnsi="Arial" w:cs="Arial"/>
          <w:color w:val="000000" w:themeColor="text1"/>
          <w:sz w:val="24"/>
          <w:szCs w:val="24"/>
        </w:rPr>
        <w:t>2022</w:t>
      </w: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 xml:space="preserve"> r. ustanowiono konkluzje </w:t>
      </w:r>
      <w:r w:rsidR="007621E3" w:rsidRPr="007621E3">
        <w:rPr>
          <w:rFonts w:ascii="Arial" w:hAnsi="Arial" w:cs="Arial"/>
          <w:color w:val="000000" w:themeColor="text1"/>
          <w:sz w:val="24"/>
          <w:szCs w:val="24"/>
        </w:rPr>
        <w:t xml:space="preserve">dotyczące najlepszych dostępnych technik (BAT) zgodnie z dyrektywą </w:t>
      </w:r>
      <w:r w:rsidR="007621E3" w:rsidRPr="00CB5AF9">
        <w:rPr>
          <w:rFonts w:ascii="Arial" w:hAnsi="Arial" w:cs="Arial"/>
          <w:sz w:val="24"/>
          <w:szCs w:val="24"/>
        </w:rPr>
        <w:t>Parlamentu Europejskiego i Rady 2010/75/UE</w:t>
      </w:r>
      <w:r w:rsidR="00734B61">
        <w:rPr>
          <w:rFonts w:ascii="Arial" w:hAnsi="Arial" w:cs="Arial"/>
          <w:sz w:val="24"/>
          <w:szCs w:val="24"/>
        </w:rPr>
        <w:t xml:space="preserve"> w sprawie emisji przemysłowych, </w:t>
      </w:r>
      <w:r w:rsidR="00EB41A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734B61">
        <w:rPr>
          <w:rFonts w:ascii="Arial" w:hAnsi="Arial" w:cs="Arial"/>
          <w:sz w:val="24"/>
          <w:szCs w:val="24"/>
        </w:rPr>
        <w:t>w odniesieniu do przetwórstwa metali żelaznych</w:t>
      </w:r>
      <w:r w:rsidR="007621E3" w:rsidRPr="00CB5AF9">
        <w:rPr>
          <w:rFonts w:ascii="Arial" w:hAnsi="Arial" w:cs="Arial"/>
          <w:sz w:val="24"/>
          <w:szCs w:val="24"/>
        </w:rPr>
        <w:t>.</w:t>
      </w:r>
    </w:p>
    <w:p w:rsidR="00ED50B1" w:rsidRPr="00EB41A0" w:rsidRDefault="000E5922" w:rsidP="00CB5AF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A24FE">
        <w:rPr>
          <w:rFonts w:ascii="Arial" w:eastAsia="Times New Roman" w:hAnsi="Arial" w:cs="Arial"/>
          <w:sz w:val="24"/>
          <w:szCs w:val="24"/>
          <w:lang w:eastAsia="pl-PL"/>
        </w:rPr>
        <w:t>Niniejsze konkluzje dotyczące BAT odnoszą się do</w:t>
      </w:r>
      <w:r w:rsidRPr="004A24FE">
        <w:rPr>
          <w:rFonts w:ascii="Arial" w:hAnsi="Arial" w:cs="Arial"/>
          <w:sz w:val="24"/>
          <w:szCs w:val="24"/>
        </w:rPr>
        <w:t xml:space="preserve"> rodzajów instalacji mogących powodować znaczne zanieczyszczenie poszczególnych </w:t>
      </w:r>
      <w:r w:rsidRPr="00026FF9">
        <w:rPr>
          <w:rFonts w:ascii="Arial" w:hAnsi="Arial" w:cs="Arial"/>
          <w:sz w:val="24"/>
          <w:szCs w:val="24"/>
        </w:rPr>
        <w:t xml:space="preserve">elementów przyrodniczych albo </w:t>
      </w:r>
      <w:proofErr w:type="gramStart"/>
      <w:r w:rsidRPr="00026FF9">
        <w:rPr>
          <w:rFonts w:ascii="Arial" w:hAnsi="Arial" w:cs="Arial"/>
          <w:sz w:val="24"/>
          <w:szCs w:val="24"/>
        </w:rPr>
        <w:t>środowiska jako</w:t>
      </w:r>
      <w:proofErr w:type="gramEnd"/>
      <w:r w:rsidRPr="00026FF9">
        <w:rPr>
          <w:rFonts w:ascii="Arial" w:hAnsi="Arial" w:cs="Arial"/>
          <w:sz w:val="24"/>
          <w:szCs w:val="24"/>
        </w:rPr>
        <w:t xml:space="preserve"> całości określonej w </w:t>
      </w:r>
      <w:r w:rsidR="004D5054">
        <w:rPr>
          <w:rFonts w:ascii="Arial" w:hAnsi="Arial" w:cs="Arial"/>
          <w:sz w:val="24"/>
          <w:szCs w:val="24"/>
        </w:rPr>
        <w:t>ust.</w:t>
      </w:r>
      <w:r w:rsidRPr="00026FF9">
        <w:rPr>
          <w:rFonts w:ascii="Arial" w:hAnsi="Arial" w:cs="Arial"/>
          <w:sz w:val="24"/>
          <w:szCs w:val="24"/>
        </w:rPr>
        <w:t xml:space="preserve"> </w:t>
      </w:r>
      <w:r w:rsidR="004D5054">
        <w:rPr>
          <w:rFonts w:ascii="Arial" w:hAnsi="Arial" w:cs="Arial"/>
          <w:sz w:val="24"/>
          <w:szCs w:val="24"/>
        </w:rPr>
        <w:t xml:space="preserve">2 </w:t>
      </w:r>
      <w:r w:rsidRPr="00026FF9">
        <w:rPr>
          <w:rFonts w:ascii="Arial" w:hAnsi="Arial" w:cs="Arial"/>
          <w:sz w:val="24"/>
          <w:szCs w:val="24"/>
        </w:rPr>
        <w:t xml:space="preserve">pkt </w:t>
      </w:r>
      <w:r w:rsidR="004D5054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4D5054">
        <w:rPr>
          <w:rFonts w:ascii="Arial" w:hAnsi="Arial" w:cs="Arial"/>
          <w:sz w:val="24"/>
          <w:szCs w:val="24"/>
        </w:rPr>
        <w:t>ppkt</w:t>
      </w:r>
      <w:proofErr w:type="spellEnd"/>
      <w:r w:rsidR="004D5054">
        <w:rPr>
          <w:rFonts w:ascii="Arial" w:hAnsi="Arial" w:cs="Arial"/>
          <w:sz w:val="24"/>
          <w:szCs w:val="24"/>
        </w:rPr>
        <w:t xml:space="preserve"> a i c oraz</w:t>
      </w:r>
      <w:r w:rsidR="004A24FE" w:rsidRPr="00026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24FE" w:rsidRPr="00026FF9">
        <w:rPr>
          <w:rFonts w:ascii="Arial" w:hAnsi="Arial" w:cs="Arial"/>
          <w:sz w:val="24"/>
          <w:szCs w:val="24"/>
        </w:rPr>
        <w:t>ppkt</w:t>
      </w:r>
      <w:proofErr w:type="spellEnd"/>
      <w:r w:rsidR="004A24FE" w:rsidRPr="00026FF9">
        <w:rPr>
          <w:rFonts w:ascii="Arial" w:hAnsi="Arial" w:cs="Arial"/>
          <w:sz w:val="24"/>
          <w:szCs w:val="24"/>
        </w:rPr>
        <w:t xml:space="preserve"> </w:t>
      </w:r>
      <w:r w:rsidR="004D5054">
        <w:rPr>
          <w:rFonts w:ascii="Arial" w:hAnsi="Arial" w:cs="Arial"/>
          <w:sz w:val="24"/>
          <w:szCs w:val="24"/>
        </w:rPr>
        <w:t>7</w:t>
      </w:r>
      <w:r w:rsidRPr="00026FF9">
        <w:rPr>
          <w:rFonts w:ascii="Arial" w:hAnsi="Arial" w:cs="Arial"/>
          <w:sz w:val="24"/>
          <w:szCs w:val="24"/>
        </w:rPr>
        <w:t xml:space="preserve"> załącznika do rozporządzenia Ministra Środowiska z dnia 27 sierpnia 2014 r. w sprawie rodzajów instalacji mogących powodować znaczne zanieczyszczenie poszczególnych elementów przyrodniczych albo środowiska jako całości (Dz. U. </w:t>
      </w:r>
      <w:proofErr w:type="gramStart"/>
      <w:r w:rsidRPr="00026FF9">
        <w:rPr>
          <w:rFonts w:ascii="Arial" w:hAnsi="Arial" w:cs="Arial"/>
          <w:sz w:val="24"/>
          <w:szCs w:val="24"/>
        </w:rPr>
        <w:t>z</w:t>
      </w:r>
      <w:proofErr w:type="gramEnd"/>
      <w:r w:rsidRPr="00026FF9">
        <w:rPr>
          <w:rFonts w:ascii="Arial" w:hAnsi="Arial" w:cs="Arial"/>
          <w:sz w:val="24"/>
          <w:szCs w:val="24"/>
        </w:rPr>
        <w:t xml:space="preserve"> 2014 r. </w:t>
      </w:r>
      <w:r w:rsidRPr="00EB41A0">
        <w:rPr>
          <w:rFonts w:ascii="Arial" w:hAnsi="Arial" w:cs="Arial"/>
          <w:sz w:val="24"/>
          <w:szCs w:val="24"/>
        </w:rPr>
        <w:t xml:space="preserve">poz.1169) oraz </w:t>
      </w:r>
      <w:r w:rsidR="00ED50B1" w:rsidRPr="00EB41A0">
        <w:rPr>
          <w:rFonts w:ascii="Arial" w:hAnsi="Arial" w:cs="Arial"/>
          <w:sz w:val="24"/>
          <w:szCs w:val="24"/>
        </w:rPr>
        <w:t xml:space="preserve">wymienionych w </w:t>
      </w:r>
      <w:hyperlink r:id="rId5" w:anchor="/document/67999082?unitId=zal(I)&amp;cm=DOCUMENT" w:history="1">
        <w:r w:rsidR="00CB5AF9" w:rsidRPr="00EB41A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załączniku </w:t>
        </w:r>
        <w:r w:rsidR="00ED50B1" w:rsidRPr="00EB41A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</w:t>
        </w:r>
      </w:hyperlink>
      <w:r w:rsidR="00ED50B1" w:rsidRPr="00EB41A0">
        <w:rPr>
          <w:rFonts w:ascii="Arial" w:hAnsi="Arial" w:cs="Arial"/>
          <w:sz w:val="24"/>
          <w:szCs w:val="24"/>
        </w:rPr>
        <w:t xml:space="preserve"> do dyrektywy 2010/75/UE</w:t>
      </w:r>
    </w:p>
    <w:p w:rsidR="00901993" w:rsidRPr="00EB41A0" w:rsidRDefault="00CB5AF9" w:rsidP="00CB5AF9">
      <w:pPr>
        <w:spacing w:after="0" w:line="240" w:lineRule="auto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41A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01993" w:rsidRPr="00EB41A0">
        <w:rPr>
          <w:rFonts w:ascii="Arial" w:eastAsia="Times New Roman" w:hAnsi="Arial" w:cs="Arial"/>
          <w:sz w:val="24"/>
          <w:szCs w:val="24"/>
          <w:lang w:eastAsia="pl-PL"/>
        </w:rPr>
        <w:t>2.3.</w:t>
      </w:r>
      <w:r w:rsidRPr="00EB41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1993" w:rsidRPr="00EB41A0">
        <w:rPr>
          <w:rFonts w:ascii="Arial" w:eastAsia="Times New Roman" w:hAnsi="Arial" w:cs="Arial"/>
          <w:sz w:val="24"/>
          <w:szCs w:val="24"/>
          <w:lang w:eastAsia="pl-PL"/>
        </w:rPr>
        <w:t>Obróbka metali żelaznych:</w:t>
      </w:r>
    </w:p>
    <w:p w:rsidR="00901993" w:rsidRPr="00EB41A0" w:rsidRDefault="00901993" w:rsidP="00901993">
      <w:pPr>
        <w:spacing w:after="0" w:line="240" w:lineRule="auto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B41A0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 w:rsidR="00CB5AF9" w:rsidRPr="00EB41A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EB41A0">
        <w:rPr>
          <w:rFonts w:ascii="Arial" w:eastAsia="Times New Roman" w:hAnsi="Arial" w:cs="Arial"/>
          <w:sz w:val="24"/>
          <w:szCs w:val="24"/>
          <w:lang w:eastAsia="pl-PL"/>
        </w:rPr>
        <w:t>eksploatacja walcowni gorących o wydajności przekraczającej 20 ton surówki na godzinę;</w:t>
      </w:r>
    </w:p>
    <w:p w:rsidR="00CB5AF9" w:rsidRPr="00D81B5D" w:rsidRDefault="00901993" w:rsidP="00901993">
      <w:pPr>
        <w:spacing w:after="0" w:line="240" w:lineRule="auto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1B5D">
        <w:rPr>
          <w:rFonts w:ascii="Arial" w:eastAsia="Times New Roman" w:hAnsi="Arial" w:cs="Arial"/>
          <w:sz w:val="24"/>
          <w:szCs w:val="24"/>
          <w:lang w:eastAsia="pl-PL"/>
        </w:rPr>
        <w:t>c</w:t>
      </w:r>
      <w:proofErr w:type="gramEnd"/>
      <w:r w:rsidRPr="00D81B5D">
        <w:rPr>
          <w:rFonts w:ascii="Arial" w:eastAsia="Times New Roman" w:hAnsi="Arial" w:cs="Arial"/>
          <w:sz w:val="24"/>
          <w:szCs w:val="24"/>
          <w:lang w:eastAsia="pl-PL"/>
        </w:rPr>
        <w:t>) nakładanie metalowych powłok ochronnych z wsadem przekraczającym 2 tony stali surowej na godzinę; obejmuje to cynkowanie ogniowe ciągłe i cynkowanie ogniowe jednostkowe</w:t>
      </w:r>
      <w:r w:rsidR="00CB5AF9" w:rsidRPr="00D81B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01993" w:rsidRPr="00D81B5D" w:rsidRDefault="00CB5AF9" w:rsidP="00CB5AF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01993" w:rsidRPr="00D81B5D">
        <w:rPr>
          <w:rFonts w:ascii="Arial" w:eastAsia="Times New Roman" w:hAnsi="Arial" w:cs="Arial"/>
          <w:sz w:val="24"/>
          <w:szCs w:val="24"/>
          <w:lang w:eastAsia="pl-PL"/>
        </w:rPr>
        <w:t>2.6. Powierzchniowa obróbka metali żelaznych z wykorzystaniem procesów elektrolitycznych lub chemicznych, gdzie objętość zbiorników przekracza 30 m</w:t>
      </w:r>
      <w:r w:rsidR="00901993" w:rsidRPr="00D81B5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901993" w:rsidRPr="00D81B5D">
        <w:rPr>
          <w:rFonts w:ascii="Arial" w:eastAsia="Times New Roman" w:hAnsi="Arial" w:cs="Arial"/>
          <w:sz w:val="24"/>
          <w:szCs w:val="24"/>
          <w:lang w:eastAsia="pl-PL"/>
        </w:rPr>
        <w:t>, w przypadku</w:t>
      </w:r>
      <w:r w:rsidR="003760B1" w:rsidRPr="00D81B5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01993"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 gdy obróbka ta odbywa się w procesie walcowania na zimno, ciągnienia drutu lub cynkowania ogniowego jednostkowego.</w:t>
      </w:r>
    </w:p>
    <w:p w:rsidR="00CB5AF9" w:rsidRPr="00D81B5D" w:rsidRDefault="00CB5AF9" w:rsidP="00901993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 - 6.11</w:t>
      </w:r>
      <w:r w:rsidR="00901993" w:rsidRPr="00D81B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1993" w:rsidRPr="00D81B5D">
        <w:rPr>
          <w:rFonts w:ascii="Arial" w:eastAsia="Times New Roman" w:hAnsi="Arial" w:cs="Arial"/>
          <w:sz w:val="24"/>
          <w:szCs w:val="24"/>
          <w:lang w:eastAsia="pl-PL"/>
        </w:rPr>
        <w:t>Niezależne p</w:t>
      </w: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rowadzone przez oczyszczanie ścieków nieobjętych </w:t>
      </w:r>
      <w:hyperlink r:id="rId6" w:anchor="/document/67428438?cm=DOCUMENT" w:history="1">
        <w:r w:rsidRPr="00D81B5D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dyrektywą</w:t>
        </w:r>
      </w:hyperlink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 91/271/EWG, o ile główny ładunek zanieczyszczeń pochodzi z </w:t>
      </w:r>
      <w:r w:rsidR="00901993" w:rsidRPr="00D81B5D">
        <w:rPr>
          <w:rFonts w:ascii="Arial" w:eastAsia="Times New Roman" w:hAnsi="Arial" w:cs="Arial"/>
          <w:sz w:val="24"/>
          <w:szCs w:val="24"/>
          <w:lang w:eastAsia="pl-PL"/>
        </w:rPr>
        <w:t>rodzajów działalności objętych niniejszymi konkluzjami dotyczącymi BAT</w:t>
      </w:r>
      <w:r w:rsidRPr="00D81B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B5AF9" w:rsidRPr="00D81B5D" w:rsidRDefault="00CB5AF9" w:rsidP="00CB5AF9">
      <w:pPr>
        <w:spacing w:after="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AF9" w:rsidRPr="00D81B5D" w:rsidRDefault="00CB5AF9" w:rsidP="00CB5AF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Niniejsze </w:t>
      </w:r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konkluzje</w:t>
      </w: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 dotyczące BAT obejmują również:</w:t>
      </w:r>
    </w:p>
    <w:p w:rsidR="00CB5AF9" w:rsidRPr="00D81B5D" w:rsidRDefault="00CB5AF9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3760B1"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walcowanie na zimno i </w:t>
      </w:r>
      <w:r w:rsidR="00A65B51" w:rsidRPr="00D81B5D">
        <w:rPr>
          <w:rFonts w:ascii="Arial" w:eastAsia="Times New Roman" w:hAnsi="Arial" w:cs="Arial"/>
          <w:sz w:val="24"/>
          <w:szCs w:val="24"/>
          <w:lang w:eastAsia="pl-PL"/>
        </w:rPr>
        <w:t>ciągnienie drutu, jeżeli jest ono związane bezpośrednio z walcowaniem na gorąco lub cynkowaniem ogniowym ciągłym;</w:t>
      </w:r>
    </w:p>
    <w:p w:rsidR="00D81B5D" w:rsidRPr="00D81B5D" w:rsidRDefault="00CB5AF9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65B51"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odzysk kwasu, jeżeli związane bezpośrednio z rodzajami działalności objętymi niniejszymi konkluzjami dotyczącymi BAT;</w:t>
      </w:r>
      <w:r w:rsidR="00D81B5D"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65B51"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Mieszane oczyszczanie ścieków różnego pochodzenia, pod warunkiem, że oczyszczanie ścieków nie jest objęte Dyrektywą 91/271/EWG</w:t>
      </w:r>
      <w:r w:rsidR="00D81B5D"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oraz, że główny ładunek zanieczyszczeń pochodzi z działań objętych niniejszymi konkluzjami BAT;</w:t>
      </w:r>
    </w:p>
    <w:p w:rsidR="00D81B5D" w:rsidRPr="00D81B5D" w:rsidRDefault="00D81B5D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- procesy spalania związane bezpośrednio z rodzajami działalności objętymi niniejszymi konkluzjami dotyczącymi BAT, pod warunkiem, że:</w:t>
      </w:r>
    </w:p>
    <w:p w:rsidR="00D81B5D" w:rsidRPr="00D81B5D" w:rsidRDefault="00D81B5D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 xml:space="preserve">1. </w:t>
      </w:r>
      <w:proofErr w:type="gramStart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gazowe</w:t>
      </w:r>
      <w:proofErr w:type="gramEnd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produkty spalania wchodzą w bezpośredni kontakt z materiałem (np. bezpośrednie nagrzewania wsadu lub bezpośrednie suszenie wsadu) lub</w:t>
      </w:r>
    </w:p>
    <w:p w:rsidR="00D81B5D" w:rsidRPr="00D81B5D" w:rsidRDefault="00D81B5D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2. </w:t>
      </w:r>
      <w:proofErr w:type="gramStart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ciepło</w:t>
      </w:r>
      <w:proofErr w:type="gramEnd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promieniujące lub przewodzone jest przekazywane przez ścianę stałą (ogrzewanie pośrednie):</w:t>
      </w:r>
    </w:p>
    <w:p w:rsidR="00D81B5D" w:rsidRPr="00D81B5D" w:rsidRDefault="00D81B5D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- bez użycia pośredniczącego ciekłego nośnika ciepła (dotyczy to również nagrzewania wanny </w:t>
      </w:r>
      <w:proofErr w:type="spellStart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cynkowniczej</w:t>
      </w:r>
      <w:proofErr w:type="spellEnd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) lub</w:t>
      </w:r>
    </w:p>
    <w:p w:rsidR="00ED50B1" w:rsidRPr="00D81B5D" w:rsidRDefault="00D81B5D" w:rsidP="00D81B5D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proofErr w:type="gramStart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- gdy</w:t>
      </w:r>
      <w:proofErr w:type="gramEnd"/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gaz (np. H</w:t>
      </w:r>
      <w:r w:rsidRPr="00D81B5D">
        <w:rPr>
          <w:rFonts w:ascii="Arial" w:eastAsia="Times New Roman" w:hAnsi="Arial" w:cs="Arial"/>
          <w:iCs/>
          <w:sz w:val="24"/>
          <w:szCs w:val="24"/>
          <w:vertAlign w:val="subscript"/>
          <w:lang w:eastAsia="pl-PL"/>
        </w:rPr>
        <w:t>2</w:t>
      </w:r>
      <w:r w:rsidRPr="00D81B5D">
        <w:rPr>
          <w:rFonts w:ascii="Arial" w:eastAsia="Times New Roman" w:hAnsi="Arial" w:cs="Arial"/>
          <w:iCs/>
          <w:sz w:val="24"/>
          <w:szCs w:val="24"/>
          <w:lang w:eastAsia="pl-PL"/>
        </w:rPr>
        <w:t>) działa jako pośredniczący ciekły nośnik ciepła w przypadku wyżarzania partiami (w piecach kołpakowych)</w:t>
      </w:r>
      <w:r w:rsidR="00CB5AF9" w:rsidRPr="00D81B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E5922" w:rsidRPr="00D81B5D" w:rsidRDefault="000E5922" w:rsidP="00D81B5D">
      <w:pPr>
        <w:spacing w:after="0" w:line="240" w:lineRule="auto"/>
        <w:ind w:left="709"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922" w:rsidRPr="00D81B5D" w:rsidRDefault="000E5922" w:rsidP="000E5922">
      <w:pPr>
        <w:ind w:firstLine="708"/>
        <w:jc w:val="both"/>
        <w:rPr>
          <w:rFonts w:ascii="Arial" w:eastAsia="Calibri" w:hAnsi="Arial" w:cs="Arial"/>
          <w:sz w:val="24"/>
        </w:rPr>
      </w:pPr>
      <w:r w:rsidRPr="00D81B5D">
        <w:rPr>
          <w:rFonts w:ascii="Arial" w:eastAsia="Calibri" w:hAnsi="Arial" w:cs="Arial"/>
          <w:sz w:val="24"/>
        </w:rPr>
        <w:t>Porównanie warunków pozwolenia zintegrowanego z najlepszymi dostępnymi technikami opisanymi w konkluzjach BAT oraz określonymi w nich wielkościami emisji.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821"/>
        <w:gridCol w:w="4484"/>
      </w:tblGrid>
      <w:tr w:rsidR="000E5922" w:rsidRPr="00E24654" w:rsidTr="007621E3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E5922" w:rsidRPr="004A24FE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24FE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5922" w:rsidRPr="004A24FE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24FE">
              <w:rPr>
                <w:rFonts w:ascii="Arial" w:hAnsi="Arial" w:cs="Arial"/>
                <w:b/>
                <w:sz w:val="24"/>
              </w:rPr>
              <w:t>Konkluzje BAT</w:t>
            </w:r>
          </w:p>
        </w:tc>
        <w:tc>
          <w:tcPr>
            <w:tcW w:w="6821" w:type="dxa"/>
            <w:shd w:val="clear" w:color="auto" w:fill="D9D9D9" w:themeFill="background1" w:themeFillShade="D9"/>
            <w:vAlign w:val="center"/>
          </w:tcPr>
          <w:p w:rsidR="000E5922" w:rsidRPr="00E24654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Metoda/technika stosowana w instalacji</w:t>
            </w:r>
          </w:p>
        </w:tc>
        <w:tc>
          <w:tcPr>
            <w:tcW w:w="4484" w:type="dxa"/>
            <w:shd w:val="clear" w:color="auto" w:fill="D9D9D9" w:themeFill="background1" w:themeFillShade="D9"/>
            <w:vAlign w:val="center"/>
          </w:tcPr>
          <w:p w:rsidR="000E5922" w:rsidRPr="00985992" w:rsidRDefault="000E5922" w:rsidP="00BF25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 xml:space="preserve">Spełnia/ nie spełnia warunków określonych </w:t>
            </w:r>
          </w:p>
          <w:p w:rsidR="000E5922" w:rsidRPr="00985992" w:rsidRDefault="000E5922" w:rsidP="00BF2540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85992">
              <w:rPr>
                <w:rFonts w:ascii="Arial" w:hAnsi="Arial" w:cs="Arial"/>
                <w:b/>
                <w:szCs w:val="24"/>
              </w:rPr>
              <w:t>w</w:t>
            </w:r>
            <w:proofErr w:type="gramEnd"/>
            <w:r w:rsidRPr="00985992">
              <w:rPr>
                <w:rFonts w:ascii="Arial" w:hAnsi="Arial" w:cs="Arial"/>
                <w:b/>
                <w:szCs w:val="24"/>
              </w:rPr>
              <w:t xml:space="preserve"> konkluzjach BAT.</w:t>
            </w:r>
          </w:p>
          <w:p w:rsidR="000E5922" w:rsidRPr="00E24654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Propozycja dostosowania</w:t>
            </w: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2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3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4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5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6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7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8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9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10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11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12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13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14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15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026FF9" w:rsidRDefault="000E5922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FF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 w:rsidR="00EB41A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026FF9" w:rsidRDefault="000E5922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FF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 w:rsidR="00EB41A0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18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19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20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21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22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23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24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25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26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27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28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29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30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31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32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33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34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35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36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37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38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39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40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41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42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43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44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45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46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47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48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49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50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51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52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53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54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55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56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57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58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59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60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61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62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1A0" w:rsidRPr="00E24654" w:rsidTr="007621E3">
        <w:trPr>
          <w:trHeight w:val="1757"/>
        </w:trPr>
        <w:tc>
          <w:tcPr>
            <w:tcW w:w="846" w:type="dxa"/>
            <w:vAlign w:val="center"/>
          </w:tcPr>
          <w:p w:rsidR="00EB41A0" w:rsidRPr="004A24FE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41A0" w:rsidRPr="00026FF9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63</w:t>
            </w:r>
          </w:p>
        </w:tc>
        <w:tc>
          <w:tcPr>
            <w:tcW w:w="6821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B41A0" w:rsidRPr="00E24654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7C2" w:rsidRDefault="002D67C2"/>
    <w:sectPr w:rsidR="002D67C2" w:rsidSect="00CB5AF9">
      <w:pgSz w:w="16838" w:h="11906" w:orient="landscape"/>
      <w:pgMar w:top="1134" w:right="124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1441"/>
    <w:multiLevelType w:val="hybridMultilevel"/>
    <w:tmpl w:val="890E7CF2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18D9"/>
    <w:multiLevelType w:val="hybridMultilevel"/>
    <w:tmpl w:val="08A6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3CAB"/>
    <w:multiLevelType w:val="hybridMultilevel"/>
    <w:tmpl w:val="58BC8624"/>
    <w:lvl w:ilvl="0" w:tplc="C6DC646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AE60C62"/>
    <w:multiLevelType w:val="hybridMultilevel"/>
    <w:tmpl w:val="998C0A2E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2BBD"/>
    <w:multiLevelType w:val="hybridMultilevel"/>
    <w:tmpl w:val="799E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A7"/>
    <w:rsid w:val="00026FF9"/>
    <w:rsid w:val="000E08A9"/>
    <w:rsid w:val="000E5922"/>
    <w:rsid w:val="001001E5"/>
    <w:rsid w:val="00101379"/>
    <w:rsid w:val="002D67C2"/>
    <w:rsid w:val="003170A7"/>
    <w:rsid w:val="003760B1"/>
    <w:rsid w:val="004A24FE"/>
    <w:rsid w:val="004D5054"/>
    <w:rsid w:val="00534568"/>
    <w:rsid w:val="005E7C43"/>
    <w:rsid w:val="00734B61"/>
    <w:rsid w:val="007621E3"/>
    <w:rsid w:val="00901993"/>
    <w:rsid w:val="00A65B51"/>
    <w:rsid w:val="00AD7099"/>
    <w:rsid w:val="00CB5AF9"/>
    <w:rsid w:val="00D81B5D"/>
    <w:rsid w:val="00DF7C32"/>
    <w:rsid w:val="00EB41A0"/>
    <w:rsid w:val="00ED50B1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0ECE-01C7-4DDC-8FEE-9A6735E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92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21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50B1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ED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Dymerska</dc:creator>
  <cp:keywords/>
  <dc:description/>
  <cp:lastModifiedBy>Dorota Bugalska</cp:lastModifiedBy>
  <cp:revision>5</cp:revision>
  <dcterms:created xsi:type="dcterms:W3CDTF">2023-01-16T13:27:00Z</dcterms:created>
  <dcterms:modified xsi:type="dcterms:W3CDTF">2023-01-17T10:08:00Z</dcterms:modified>
</cp:coreProperties>
</file>