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D9" w:rsidRDefault="005846D9" w:rsidP="005846D9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</w:t>
      </w:r>
    </w:p>
    <w:p w:rsidR="005846D9" w:rsidRDefault="005846D9" w:rsidP="005846D9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zgłaszania uwag i opinii w konsultacjach</w:t>
      </w:r>
    </w:p>
    <w:p w:rsidR="005846D9" w:rsidRDefault="005846D9" w:rsidP="005846D9">
      <w:pPr>
        <w:ind w:right="-1"/>
        <w:jc w:val="center"/>
        <w:rPr>
          <w:rFonts w:ascii="Arial" w:hAnsi="Arial" w:cs="Arial"/>
          <w:b/>
        </w:rPr>
      </w:pPr>
    </w:p>
    <w:p w:rsidR="005846D9" w:rsidRDefault="005846D9" w:rsidP="005846D9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projektu uchwały Sejmiku Województwa Warmińsko-Mazurskiego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sprawie obszaru chronionego krajobrazu </w:t>
      </w:r>
      <w:r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Radą Działalności Pożytku Publicznego Województwa Warmińsko-Mazurskiego oraz organizacjami pozarządowymi i podmiotami wymienionymi w art. 3 ust. 3 ustawy z dnia 24 kwietnia 2003 r.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o działalności pożytku publicznego i o wolontariacie,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których działalność statutowa dotyczy sfery zadań publicznych w zakresie ekologii i ochrony zwierząt oraz ochrony dziedzictwa przyrodniczego</w:t>
      </w:r>
    </w:p>
    <w:p w:rsidR="005846D9" w:rsidRDefault="005846D9" w:rsidP="005846D9">
      <w:pPr>
        <w:ind w:right="-1"/>
        <w:jc w:val="both"/>
        <w:rPr>
          <w:rFonts w:ascii="Arial" w:hAnsi="Arial" w:cs="Arial"/>
          <w:sz w:val="26"/>
          <w:szCs w:val="26"/>
        </w:rPr>
      </w:pPr>
    </w:p>
    <w:p w:rsidR="005846D9" w:rsidRDefault="005846D9" w:rsidP="005846D9">
      <w:pPr>
        <w:ind w:right="-1"/>
        <w:jc w:val="both"/>
        <w:rPr>
          <w:rFonts w:ascii="Arial" w:hAnsi="Arial" w:cs="Arial"/>
          <w:sz w:val="26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89"/>
        <w:gridCol w:w="3462"/>
        <w:gridCol w:w="2693"/>
      </w:tblGrid>
      <w:tr w:rsidR="005846D9" w:rsidTr="005846D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9" w:rsidRDefault="005846D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Obszaru Chronionego Krajobrazu:</w:t>
            </w:r>
          </w:p>
          <w:p w:rsidR="005846D9" w:rsidRDefault="005846D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D9" w:rsidRDefault="005846D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46D9" w:rsidTr="005846D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organizacji (ze wskazaniem nr KRS oraz poczty elektronicznej):</w:t>
            </w:r>
          </w:p>
          <w:p w:rsidR="005846D9" w:rsidRDefault="005846D9">
            <w:pPr>
              <w:ind w:right="-363"/>
              <w:rPr>
                <w:rFonts w:ascii="Arial" w:hAnsi="Arial" w:cs="Arial"/>
                <w:b/>
              </w:rPr>
            </w:pPr>
          </w:p>
          <w:p w:rsidR="005846D9" w:rsidRDefault="005846D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D9" w:rsidRDefault="005846D9">
            <w:pPr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46D9" w:rsidTr="005846D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5846D9" w:rsidRDefault="005846D9">
            <w:pPr>
              <w:spacing w:line="360" w:lineRule="auto"/>
              <w:ind w:right="-36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 i opinie do projektu uchwały:</w:t>
            </w:r>
          </w:p>
        </w:tc>
      </w:tr>
      <w:tr w:rsidR="005846D9" w:rsidTr="005846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D9" w:rsidRDefault="005846D9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Str. dok. oraz paragraf (punkt, litera) projektu uchwały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D9" w:rsidRDefault="005846D9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Tekst z projektu uchwały, </w:t>
            </w:r>
            <w:r>
              <w:rPr>
                <w:rFonts w:ascii="Arial" w:hAnsi="Arial" w:cs="Arial"/>
                <w:sz w:val="20"/>
                <w:szCs w:val="20"/>
              </w:rPr>
              <w:br/>
              <w:t>do którego odnosi się uwaga/opinia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Treść uwagi/opinii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5846D9" w:rsidTr="005846D9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6D9" w:rsidTr="005846D9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6D9" w:rsidTr="005846D9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6D9" w:rsidTr="005846D9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D9" w:rsidRDefault="005846D9">
            <w:pPr>
              <w:ind w:right="-36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UWAGA: w przypadku większej liczby uwag, niż przewiduje to formularz, należy dodawać kolejne wiersze.</w:t>
      </w: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</w:rPr>
      </w:pP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  <w:sz w:val="22"/>
          <w:szCs w:val="22"/>
        </w:rPr>
      </w:pP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UWAGI I OPINIE dot. całego dokumentu:</w:t>
      </w:r>
    </w:p>
    <w:p w:rsidR="005846D9" w:rsidRDefault="005846D9" w:rsidP="005846D9">
      <w:pPr>
        <w:tabs>
          <w:tab w:val="left" w:pos="993"/>
        </w:tabs>
        <w:spacing w:line="360" w:lineRule="auto"/>
        <w:ind w:right="-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5922DA">
        <w:rPr>
          <w:rFonts w:ascii="Arial" w:hAnsi="Arial" w:cs="Arial"/>
          <w:sz w:val="22"/>
          <w:szCs w:val="22"/>
        </w:rPr>
        <w:t>..</w:t>
      </w:r>
    </w:p>
    <w:p w:rsidR="005922DA" w:rsidRDefault="005922DA" w:rsidP="005846D9">
      <w:pPr>
        <w:tabs>
          <w:tab w:val="left" w:pos="993"/>
        </w:tabs>
        <w:spacing w:line="360" w:lineRule="auto"/>
        <w:ind w:right="-363"/>
        <w:rPr>
          <w:rFonts w:ascii="Arial" w:hAnsi="Arial" w:cs="Arial"/>
          <w:sz w:val="22"/>
          <w:szCs w:val="22"/>
        </w:rPr>
      </w:pP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  <w:i/>
        </w:rPr>
      </w:pP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</w:rPr>
      </w:pP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</w:rPr>
      </w:pPr>
    </w:p>
    <w:p w:rsidR="005846D9" w:rsidRDefault="005846D9" w:rsidP="005846D9">
      <w:pPr>
        <w:tabs>
          <w:tab w:val="left" w:pos="993"/>
        </w:tabs>
        <w:ind w:right="-363"/>
        <w:rPr>
          <w:rFonts w:ascii="Arial" w:hAnsi="Arial" w:cs="Arial"/>
        </w:rPr>
      </w:pPr>
    </w:p>
    <w:p w:rsidR="005846D9" w:rsidRDefault="005846D9" w:rsidP="005846D9">
      <w:pPr>
        <w:ind w:right="-3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Miejscowość/data:</w:t>
      </w:r>
      <w:r>
        <w:rPr>
          <w:rFonts w:ascii="Arial" w:hAnsi="Arial" w:cs="Arial"/>
          <w:sz w:val="20"/>
          <w:szCs w:val="20"/>
        </w:rPr>
        <w:t xml:space="preserve"> ……….…..…………….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………..…………….………………………………</w:t>
      </w:r>
    </w:p>
    <w:p w:rsidR="005846D9" w:rsidRDefault="005846D9" w:rsidP="005846D9">
      <w:pPr>
        <w:ind w:right="-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Podpis osoby/osób uprawnionych</w:t>
      </w:r>
    </w:p>
    <w:p w:rsidR="005846D9" w:rsidRDefault="005846D9" w:rsidP="005846D9">
      <w:pPr>
        <w:ind w:right="-363"/>
        <w:rPr>
          <w:rFonts w:ascii="Arial" w:hAnsi="Arial" w:cs="Arial"/>
          <w:sz w:val="18"/>
          <w:szCs w:val="18"/>
        </w:rPr>
      </w:pPr>
    </w:p>
    <w:p w:rsidR="005846D9" w:rsidRDefault="005846D9" w:rsidP="005846D9">
      <w:pPr>
        <w:ind w:right="-363"/>
        <w:rPr>
          <w:rFonts w:ascii="Arial" w:hAnsi="Arial" w:cs="Arial"/>
          <w:sz w:val="18"/>
          <w:szCs w:val="18"/>
        </w:rPr>
      </w:pPr>
    </w:p>
    <w:p w:rsidR="005846D9" w:rsidRDefault="005846D9" w:rsidP="005846D9">
      <w:pPr>
        <w:ind w:right="-363"/>
        <w:rPr>
          <w:rFonts w:ascii="Arial" w:hAnsi="Arial" w:cs="Arial"/>
          <w:sz w:val="18"/>
          <w:szCs w:val="18"/>
        </w:rPr>
      </w:pPr>
    </w:p>
    <w:p w:rsidR="00AF7969" w:rsidRDefault="00AF7969" w:rsidP="005846D9">
      <w:pPr>
        <w:ind w:right="-363"/>
        <w:rPr>
          <w:rFonts w:ascii="Arial" w:hAnsi="Arial" w:cs="Arial"/>
          <w:sz w:val="18"/>
          <w:szCs w:val="18"/>
        </w:rPr>
      </w:pPr>
    </w:p>
    <w:p w:rsidR="005846D9" w:rsidRDefault="005846D9" w:rsidP="005846D9">
      <w:pPr>
        <w:ind w:right="-363"/>
        <w:rPr>
          <w:rFonts w:ascii="Arial" w:hAnsi="Arial" w:cs="Arial"/>
          <w:sz w:val="18"/>
          <w:szCs w:val="18"/>
        </w:rPr>
      </w:pPr>
    </w:p>
    <w:p w:rsidR="005846D9" w:rsidRDefault="005846D9" w:rsidP="005846D9">
      <w:pPr>
        <w:ind w:right="-363"/>
        <w:rPr>
          <w:rFonts w:ascii="Arial" w:hAnsi="Arial" w:cs="Arial"/>
          <w:sz w:val="18"/>
          <w:szCs w:val="18"/>
        </w:rPr>
      </w:pPr>
    </w:p>
    <w:p w:rsidR="005846D9" w:rsidRDefault="005846D9" w:rsidP="005846D9">
      <w:pPr>
        <w:pStyle w:val="Nagwek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:rsidR="005846D9" w:rsidRDefault="005846D9" w:rsidP="005846D9">
      <w:pPr>
        <w:jc w:val="both"/>
        <w:rPr>
          <w:rFonts w:ascii="Arial" w:hAnsi="Arial" w:cs="Arial"/>
          <w:sz w:val="20"/>
          <w:szCs w:val="20"/>
        </w:rPr>
      </w:pPr>
    </w:p>
    <w:p w:rsidR="005846D9" w:rsidRDefault="005846D9" w:rsidP="005846D9">
      <w:pPr>
        <w:spacing w:before="120"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danych osobowych jest Województwo Warmińsko-Mazurskie</w:t>
      </w:r>
      <w:r>
        <w:rPr>
          <w:rFonts w:ascii="Arial" w:hAnsi="Arial" w:cs="Arial"/>
          <w:bCs/>
          <w:sz w:val="20"/>
          <w:szCs w:val="20"/>
        </w:rPr>
        <w:t xml:space="preserve">, ul. E. Plater 1, </w:t>
      </w:r>
      <w:r w:rsidR="005922DA">
        <w:rPr>
          <w:rFonts w:ascii="Arial" w:hAnsi="Arial" w:cs="Arial"/>
          <w:bCs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10-562 Olsztyn (dalej: Administrator)</w:t>
      </w:r>
      <w:r>
        <w:rPr>
          <w:rFonts w:ascii="Arial" w:hAnsi="Arial" w:cs="Arial"/>
          <w:sz w:val="20"/>
          <w:szCs w:val="20"/>
        </w:rPr>
        <w:t>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powołał Inspektora Ochrony Danych, z którym kontakt jest możliwy pod adresem email: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iod@warmia.mazury.pl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będą przetwarzane zgodnie z art. 6 ust. 1 lit. c ww. Rozporządzenia w celu wykonania obowiązków ciążących na administratorze,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w tym w szczególności konieczności przeprowadzenia niniejszych konsultacji wynikającej z </w:t>
      </w:r>
      <w:r>
        <w:rPr>
          <w:rFonts w:ascii="Arial" w:hAnsi="Arial" w:cs="Arial"/>
          <w:sz w:val="20"/>
          <w:szCs w:val="20"/>
        </w:rPr>
        <w:t xml:space="preserve">art. 5 ust. 2 pkt 3 ustawy z dnia 24 kwietnia 2003 r. </w:t>
      </w:r>
      <w:r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Uwydatnienie"/>
          <w:rFonts w:ascii="Arial" w:eastAsia="Calibri" w:hAnsi="Arial" w:cs="Arial"/>
          <w:sz w:val="20"/>
          <w:szCs w:val="20"/>
        </w:rPr>
        <w:t>działalności pożytku publicznego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 o</w:t>
      </w:r>
      <w:r>
        <w:rPr>
          <w:rFonts w:ascii="Arial" w:hAnsi="Arial" w:cs="Arial"/>
          <w:sz w:val="20"/>
          <w:szCs w:val="20"/>
        </w:rPr>
        <w:t> </w:t>
      </w:r>
      <w:r>
        <w:rPr>
          <w:rStyle w:val="Uwydatnienie"/>
          <w:rFonts w:ascii="Arial" w:eastAsia="Calibri" w:hAnsi="Arial" w:cs="Arial"/>
          <w:sz w:val="20"/>
          <w:szCs w:val="20"/>
        </w:rPr>
        <w:t>wolontariacie.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bCs/>
          <w:sz w:val="20"/>
          <w:szCs w:val="20"/>
        </w:rPr>
        <w:t xml:space="preserve"> dane mogą zostać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ujawnione podmiotom uprawnionym do uzyskania dostępu do tych danych na podstawie przepisów powszechnie obowiązującego prawa.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Dane osobowe przetwarzane będą we wskazanym powyżej celu przez okres niezbędny do wykonania wszystkich obowiązków administratora wynikających z przepisów powszechnie obowiązującego prawa.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każdym czasie przysługuje Pani/Panu prawo dostępu do swoich danych osobowych, jak również prawo żądania ich sprostowania, usunięcia lub ograniczenia przetwarzania.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5846D9" w:rsidRDefault="005846D9" w:rsidP="005846D9">
      <w:pPr>
        <w:numPr>
          <w:ilvl w:val="0"/>
          <w:numId w:val="1"/>
        </w:numPr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Podanie danych osobowych w toku niniejszych konsultacji nie jest wymogiem ustawowym ani umownym; osoba, której dane dotyczą nie jest zobowiązana do ich podania, jednak podanie danych jest niezbędne do uczestnictwa w niniejszych konsultacjach organizacji, w imieniu której działa osoba przekazująca dane; niepodanie wymaganych danych (osób reprezentujących podmiot zgłaszający uwagi lub opinie) stanowi rezygnację podmiotu z prawa wyrażenia opinii.</w:t>
      </w:r>
    </w:p>
    <w:p w:rsidR="005846D9" w:rsidRDefault="005846D9" w:rsidP="005846D9">
      <w:pPr>
        <w:jc w:val="both"/>
        <w:rPr>
          <w:rFonts w:ascii="Arial" w:hAnsi="Arial" w:cs="Arial"/>
          <w:sz w:val="20"/>
          <w:szCs w:val="20"/>
        </w:rPr>
      </w:pPr>
    </w:p>
    <w:p w:rsidR="005846D9" w:rsidRDefault="005846D9" w:rsidP="005846D9">
      <w:pPr>
        <w:jc w:val="both"/>
        <w:rPr>
          <w:rFonts w:ascii="Arial" w:hAnsi="Arial" w:cs="Arial"/>
          <w:sz w:val="20"/>
          <w:szCs w:val="20"/>
        </w:rPr>
      </w:pPr>
    </w:p>
    <w:p w:rsidR="0052365A" w:rsidRDefault="0052365A"/>
    <w:sectPr w:rsidR="0052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2B"/>
    <w:rsid w:val="003F6202"/>
    <w:rsid w:val="0052365A"/>
    <w:rsid w:val="005846D9"/>
    <w:rsid w:val="005922DA"/>
    <w:rsid w:val="007B5D2B"/>
    <w:rsid w:val="00AF7969"/>
    <w:rsid w:val="00C9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FB1"/>
  <w15:chartTrackingRefBased/>
  <w15:docId w15:val="{8C99A805-3DB7-4BA9-8F2C-E7B3B87D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46D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846D9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46D9"/>
    <w:rPr>
      <w:rFonts w:ascii="Calibri" w:eastAsia="Calibri" w:hAnsi="Calibri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4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jurkiewiczmalgorzata@gmail.com</dc:creator>
  <cp:keywords/>
  <dc:description/>
  <cp:lastModifiedBy>Małgorzata Jurkiewicz</cp:lastModifiedBy>
  <cp:revision>6</cp:revision>
  <dcterms:created xsi:type="dcterms:W3CDTF">2021-12-03T10:46:00Z</dcterms:created>
  <dcterms:modified xsi:type="dcterms:W3CDTF">2022-02-15T09:40:00Z</dcterms:modified>
</cp:coreProperties>
</file>