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8"/>
        <w:gridCol w:w="1110"/>
      </w:tblGrid>
      <w:tr w:rsidR="00DC04AC">
        <w:tc>
          <w:tcPr>
            <w:tcW w:w="7938" w:type="dxa"/>
            <w:tcBorders>
              <w:top w:val="nil"/>
              <w:left w:val="nil"/>
              <w:bottom w:val="nil"/>
            </w:tcBorders>
          </w:tcPr>
          <w:p w:rsidR="00DC04AC" w:rsidRPr="00834393" w:rsidRDefault="00DC04AC" w:rsidP="00F70F0E">
            <w:pPr>
              <w:jc w:val="center"/>
              <w:rPr>
                <w:i/>
              </w:rPr>
            </w:pPr>
            <w:bookmarkStart w:id="0" w:name="_Toc206214279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</w:tcPr>
          <w:p w:rsidR="00DC04AC" w:rsidRPr="00F70F0E" w:rsidRDefault="00DC04AC" w:rsidP="00F70F0E">
            <w:pPr>
              <w:jc w:val="center"/>
              <w:rPr>
                <w:b/>
              </w:rPr>
            </w:pPr>
            <w:r w:rsidRPr="00F70F0E">
              <w:rPr>
                <w:b/>
              </w:rPr>
              <w:t>P-04/167</w:t>
            </w:r>
          </w:p>
        </w:tc>
      </w:tr>
      <w:tr w:rsidR="00DC04AC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C04AC" w:rsidRPr="00F70F0E" w:rsidRDefault="00DC04AC" w:rsidP="00F70F0E">
            <w:pPr>
              <w:jc w:val="center"/>
              <w:rPr>
                <w:b/>
              </w:rPr>
            </w:pPr>
            <w:r w:rsidRPr="00F70F0E">
              <w:rPr>
                <w:b/>
              </w:rPr>
              <w:t>REGUŁY ZWIĄZANE Z REALIZACJĄ PROCESU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C04AC" w:rsidRDefault="00DC04AC" w:rsidP="00F70F0E">
            <w:pPr>
              <w:jc w:val="center"/>
            </w:pPr>
          </w:p>
        </w:tc>
      </w:tr>
    </w:tbl>
    <w:bookmarkEnd w:id="0"/>
    <w:p w:rsidR="00DC04AC" w:rsidRDefault="00EE2B3E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EE2B3E">
        <w:rPr>
          <w:rStyle w:val="akapitdomyslny1"/>
        </w:rPr>
        <w:t xml:space="preserve">Czynności kontrolne w </w:t>
      </w:r>
      <w:r w:rsidR="00997291" w:rsidRPr="00997291">
        <w:rPr>
          <w:rStyle w:val="akapitdomyslny1"/>
        </w:rPr>
        <w:t>ramach kontroli</w:t>
      </w:r>
      <w:r w:rsidRPr="00EE2B3E">
        <w:rPr>
          <w:rStyle w:val="akapitdomyslny1"/>
        </w:rPr>
        <w:t xml:space="preserve"> na miejscu</w:t>
      </w:r>
      <w:r w:rsidR="00997291" w:rsidRPr="00997291">
        <w:rPr>
          <w:rStyle w:val="akapitdomyslny1"/>
        </w:rPr>
        <w:t xml:space="preserve"> oraz wizytacji w miejscu, zwane dalej </w:t>
      </w:r>
      <w:r w:rsidR="00997291" w:rsidRPr="00997291">
        <w:rPr>
          <w:rStyle w:val="akapitdomyslny1"/>
          <w:i/>
          <w:iCs/>
        </w:rPr>
        <w:t>„czynnościami kontrolnymi”</w:t>
      </w:r>
      <w:r w:rsidR="00997291" w:rsidRPr="00997291">
        <w:rPr>
          <w:rStyle w:val="akapitdomyslny1"/>
        </w:rPr>
        <w:t>,</w:t>
      </w:r>
      <w:r w:rsidRPr="00EE2B3E">
        <w:rPr>
          <w:rStyle w:val="akapitdomyslny1"/>
        </w:rPr>
        <w:t xml:space="preserve"> są </w:t>
      </w:r>
      <w:r w:rsidR="00997291" w:rsidRPr="00997291">
        <w:rPr>
          <w:rStyle w:val="akapitdomyslny1"/>
        </w:rPr>
        <w:t xml:space="preserve">wykonywane </w:t>
      </w:r>
      <w:r w:rsidR="00DC04AC" w:rsidRPr="009F172A">
        <w:t>przez pracowników</w:t>
      </w:r>
      <w:r w:rsidR="00DC04AC">
        <w:t xml:space="preserve"> </w:t>
      </w:r>
      <w:r w:rsidR="001D62C0">
        <w:t>jednostki</w:t>
      </w:r>
      <w:r w:rsidR="00532005">
        <w:t xml:space="preserve"> </w:t>
      </w:r>
      <w:r w:rsidR="00997291">
        <w:t>kontrolującej</w:t>
      </w:r>
      <w:r w:rsidR="00997291" w:rsidRPr="00997291">
        <w:rPr>
          <w:rStyle w:val="akapitdomyslny1"/>
        </w:rPr>
        <w:t xml:space="preserve"> </w:t>
      </w:r>
      <w:r w:rsidR="00532005">
        <w:t>Urzędu Marszałkowskiego (UM)</w:t>
      </w:r>
      <w:r w:rsidR="00532005">
        <w:rPr>
          <w:rStyle w:val="akapitdomyslny1"/>
        </w:rPr>
        <w:t xml:space="preserve"> </w:t>
      </w:r>
      <w:r w:rsidR="00997291" w:rsidRPr="00997291">
        <w:rPr>
          <w:rStyle w:val="akapitdomyslny1"/>
        </w:rPr>
        <w:t>posiadając</w:t>
      </w:r>
      <w:r w:rsidR="00997291">
        <w:rPr>
          <w:rStyle w:val="akapitdomyslny1"/>
        </w:rPr>
        <w:t>ych</w:t>
      </w:r>
      <w:r w:rsidR="00997291" w:rsidRPr="00997291">
        <w:rPr>
          <w:rStyle w:val="akapitdomyslny1"/>
        </w:rPr>
        <w:t xml:space="preserve"> imienne upoważnieni</w:t>
      </w:r>
      <w:r w:rsidR="005938CB">
        <w:rPr>
          <w:rStyle w:val="akapitdomyslny1"/>
        </w:rPr>
        <w:t>a</w:t>
      </w:r>
      <w:r w:rsidR="006F5957">
        <w:rPr>
          <w:rStyle w:val="akapitdomyslny1"/>
        </w:rPr>
        <w:t xml:space="preserve"> do kontroli</w:t>
      </w:r>
      <w:r w:rsidR="00997291">
        <w:rPr>
          <w:rStyle w:val="akapitdomyslny1"/>
        </w:rPr>
        <w:t>.</w:t>
      </w:r>
      <w:r w:rsidR="00997291" w:rsidRPr="00997291">
        <w:t xml:space="preserve"> </w:t>
      </w:r>
    </w:p>
    <w:p w:rsidR="00DC04AC" w:rsidRDefault="003B1D2B" w:rsidP="009D0073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C</w:t>
      </w:r>
      <w:r w:rsidR="009D0073">
        <w:t>zynności kontroln</w:t>
      </w:r>
      <w:r>
        <w:t>e</w:t>
      </w:r>
      <w:r w:rsidR="004C54C6">
        <w:t xml:space="preserve"> </w:t>
      </w:r>
      <w:r>
        <w:t>realizuje</w:t>
      </w:r>
      <w:r w:rsidR="009D0073" w:rsidRPr="00E456FB">
        <w:t xml:space="preserve"> zespół kontrolny składający się</w:t>
      </w:r>
      <w:r w:rsidR="00D54605">
        <w:t xml:space="preserve"> z</w:t>
      </w:r>
      <w:r w:rsidR="009D0073" w:rsidRPr="00E456FB">
        <w:t xml:space="preserve"> co najmniej dwóch osób</w:t>
      </w:r>
      <w:r w:rsidR="009D0073">
        <w:t>.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2" w:hanging="482"/>
        <w:jc w:val="both"/>
      </w:pPr>
      <w:r>
        <w:t xml:space="preserve">Inicjacja </w:t>
      </w:r>
      <w:r w:rsidR="005938CB">
        <w:t>p</w:t>
      </w:r>
      <w:r w:rsidRPr="008334B4">
        <w:t>rocesu</w:t>
      </w:r>
      <w:r>
        <w:t xml:space="preserve"> przeprowadzania czynności kontrolnych następuje:</w:t>
      </w:r>
    </w:p>
    <w:p w:rsidR="00784E97" w:rsidRDefault="00784E97" w:rsidP="00784E97">
      <w:pPr>
        <w:numPr>
          <w:ilvl w:val="0"/>
          <w:numId w:val="3"/>
        </w:numPr>
        <w:jc w:val="both"/>
      </w:pPr>
      <w:r>
        <w:t xml:space="preserve">w przypadku wizytacji w miejscu na etapie obsługi </w:t>
      </w:r>
      <w:r w:rsidR="005938CB" w:rsidRPr="00EB3366">
        <w:t>wniosku o przyznanie pomocy</w:t>
      </w:r>
      <w:r w:rsidRPr="00EB3366">
        <w:t xml:space="preserve"> </w:t>
      </w:r>
      <w:r w:rsidR="005938CB" w:rsidRPr="00EB3366">
        <w:t>(</w:t>
      </w:r>
      <w:proofErr w:type="spellStart"/>
      <w:r w:rsidRPr="00EB3366">
        <w:t>WoPP</w:t>
      </w:r>
      <w:proofErr w:type="spellEnd"/>
      <w:r w:rsidR="005938CB" w:rsidRPr="00EB3366">
        <w:t>)</w:t>
      </w:r>
      <w:r w:rsidRPr="00EB3366">
        <w:t>:</w:t>
      </w:r>
    </w:p>
    <w:p w:rsidR="00453108" w:rsidRDefault="00784E97" w:rsidP="00784E97">
      <w:pPr>
        <w:numPr>
          <w:ilvl w:val="0"/>
          <w:numId w:val="6"/>
        </w:numPr>
        <w:tabs>
          <w:tab w:val="clear" w:pos="2880"/>
        </w:tabs>
        <w:ind w:left="1080"/>
        <w:jc w:val="both"/>
      </w:pPr>
      <w:r>
        <w:t>przez</w:t>
      </w:r>
      <w:r w:rsidR="00A620FF">
        <w:t xml:space="preserve"> zlecenie wydane przez inną</w:t>
      </w:r>
      <w:r>
        <w:t xml:space="preserve"> </w:t>
      </w:r>
      <w:r w:rsidR="00A620FF">
        <w:t>komórkę organizacyjną</w:t>
      </w:r>
      <w:r w:rsidR="008E6589">
        <w:t xml:space="preserve"> UM</w:t>
      </w:r>
      <w:r w:rsidR="008334B4" w:rsidRPr="000F2C77">
        <w:t>. Czynności kontrolne zakończone są</w:t>
      </w:r>
      <w:r w:rsidRPr="00834393">
        <w:t xml:space="preserve"> </w:t>
      </w:r>
      <w:r w:rsidR="005938CB" w:rsidRPr="00834393">
        <w:t>sporządzeniem</w:t>
      </w:r>
      <w:r w:rsidR="008334B4" w:rsidRPr="00834393">
        <w:t xml:space="preserve"> </w:t>
      </w:r>
      <w:r w:rsidRPr="00834393">
        <w:rPr>
          <w:i/>
        </w:rPr>
        <w:t>Raport</w:t>
      </w:r>
      <w:r w:rsidR="008334B4" w:rsidRPr="00834393">
        <w:rPr>
          <w:i/>
        </w:rPr>
        <w:t>u</w:t>
      </w:r>
      <w:r w:rsidRPr="008923B4">
        <w:rPr>
          <w:i/>
        </w:rPr>
        <w:t xml:space="preserve"> z czynności kontrolnych</w:t>
      </w:r>
      <w:r>
        <w:rPr>
          <w:i/>
        </w:rPr>
        <w:t xml:space="preserve"> </w:t>
      </w:r>
      <w:r w:rsidR="005938CB" w:rsidRPr="00834393">
        <w:t>wraz z</w:t>
      </w:r>
      <w:r w:rsidRPr="00834393">
        <w:rPr>
          <w:i/>
        </w:rPr>
        <w:t xml:space="preserve"> </w:t>
      </w:r>
      <w:r w:rsidR="008334B4" w:rsidRPr="00834393">
        <w:rPr>
          <w:i/>
        </w:rPr>
        <w:t>List</w:t>
      </w:r>
      <w:r w:rsidR="005938CB" w:rsidRPr="00834393">
        <w:rPr>
          <w:i/>
        </w:rPr>
        <w:t>ą</w:t>
      </w:r>
      <w:r w:rsidRPr="008923B4">
        <w:rPr>
          <w:i/>
        </w:rPr>
        <w:t xml:space="preserve"> elementów </w:t>
      </w:r>
      <w:r w:rsidR="002F7E1F" w:rsidRPr="00834393">
        <w:rPr>
          <w:i/>
        </w:rPr>
        <w:t>podlegających weryfikacji</w:t>
      </w:r>
      <w:r>
        <w:rPr>
          <w:i/>
        </w:rPr>
        <w:t xml:space="preserve"> podczas </w:t>
      </w:r>
      <w:r w:rsidR="002F7E1F" w:rsidRPr="00834393">
        <w:rPr>
          <w:i/>
        </w:rPr>
        <w:t xml:space="preserve">wykonywania czynności kontrolnych </w:t>
      </w:r>
      <w:r w:rsidR="002F7E1F" w:rsidRPr="00834393">
        <w:t>(dokument KP wdrożeniowej)</w:t>
      </w:r>
      <w:r w:rsidR="00154D81">
        <w:t>,</w:t>
      </w:r>
    </w:p>
    <w:p w:rsidR="00453108" w:rsidRDefault="00453108" w:rsidP="00453108">
      <w:pPr>
        <w:numPr>
          <w:ilvl w:val="0"/>
          <w:numId w:val="3"/>
        </w:numPr>
        <w:jc w:val="both"/>
      </w:pPr>
      <w:r>
        <w:t>w przypadku wizytacji w miejscu</w:t>
      </w:r>
      <w:r w:rsidR="00784E97" w:rsidRPr="00784E97">
        <w:t xml:space="preserve"> </w:t>
      </w:r>
      <w:r w:rsidR="00784E97">
        <w:t xml:space="preserve">na etapie obsługi </w:t>
      </w:r>
      <w:r w:rsidR="005938CB">
        <w:t>wniosku o płatność</w:t>
      </w:r>
      <w:r w:rsidR="00784E97" w:rsidRPr="008334B4">
        <w:t xml:space="preserve"> </w:t>
      </w:r>
      <w:proofErr w:type="spellStart"/>
      <w:r w:rsidR="005938CB">
        <w:t>(</w:t>
      </w:r>
      <w:r w:rsidR="00784E97">
        <w:t>Wo</w:t>
      </w:r>
      <w:proofErr w:type="spellEnd"/>
      <w:r w:rsidR="00784E97">
        <w:t>P</w:t>
      </w:r>
      <w:r w:rsidR="005938CB">
        <w:t>)</w:t>
      </w:r>
      <w:r w:rsidRPr="008334B4">
        <w:t>:</w:t>
      </w:r>
    </w:p>
    <w:p w:rsidR="00276F54" w:rsidRDefault="00453108">
      <w:pPr>
        <w:numPr>
          <w:ilvl w:val="0"/>
          <w:numId w:val="16"/>
        </w:numPr>
        <w:ind w:left="1134" w:hanging="425"/>
        <w:jc w:val="both"/>
      </w:pPr>
      <w:r>
        <w:t xml:space="preserve">przez zlecenie </w:t>
      </w:r>
      <w:r w:rsidR="00A620FF">
        <w:t>wydane przez inną komórkę organizacyjną</w:t>
      </w:r>
      <w:r w:rsidR="00A620FF" w:rsidDel="00A620FF">
        <w:t xml:space="preserve"> </w:t>
      </w:r>
      <w:r w:rsidR="00532005">
        <w:t>UM</w:t>
      </w:r>
      <w:r w:rsidR="00B72CF1">
        <w:t>. Czynności kontrolne zakończone są</w:t>
      </w:r>
      <w:r w:rsidR="00B72CF1" w:rsidRPr="008334B4">
        <w:t xml:space="preserve"> </w:t>
      </w:r>
      <w:r w:rsidR="00B72CF1">
        <w:t>sporządzeniem</w:t>
      </w:r>
      <w:r w:rsidR="00784E97">
        <w:t xml:space="preserve"> </w:t>
      </w:r>
      <w:r w:rsidRPr="001E285E">
        <w:rPr>
          <w:i/>
        </w:rPr>
        <w:t>Raport</w:t>
      </w:r>
      <w:r w:rsidR="00B72CF1" w:rsidRPr="001E285E">
        <w:rPr>
          <w:i/>
        </w:rPr>
        <w:t>u</w:t>
      </w:r>
      <w:r w:rsidRPr="008923B4">
        <w:rPr>
          <w:i/>
        </w:rPr>
        <w:t xml:space="preserve"> z czynności kontrolnych</w:t>
      </w:r>
      <w:r w:rsidR="001F0753" w:rsidRPr="001E285E">
        <w:rPr>
          <w:i/>
        </w:rPr>
        <w:t xml:space="preserve"> </w:t>
      </w:r>
      <w:r w:rsidR="001F0753" w:rsidRPr="001F0753">
        <w:t>wraz</w:t>
      </w:r>
      <w:r w:rsidR="001F0753" w:rsidRPr="001E285E">
        <w:rPr>
          <w:i/>
        </w:rPr>
        <w:t xml:space="preserve"> </w:t>
      </w:r>
      <w:r w:rsidR="001F0753" w:rsidRPr="001F0753">
        <w:t>z</w:t>
      </w:r>
      <w:r w:rsidRPr="001E285E">
        <w:rPr>
          <w:i/>
        </w:rPr>
        <w:t xml:space="preserve"> </w:t>
      </w:r>
      <w:r w:rsidR="00B72CF1" w:rsidRPr="001E285E">
        <w:rPr>
          <w:i/>
        </w:rPr>
        <w:t>List</w:t>
      </w:r>
      <w:r w:rsidR="001F0753" w:rsidRPr="001E285E">
        <w:rPr>
          <w:i/>
        </w:rPr>
        <w:t>ą</w:t>
      </w:r>
      <w:r w:rsidR="00B72CF1" w:rsidRPr="001E285E">
        <w:rPr>
          <w:i/>
        </w:rPr>
        <w:t xml:space="preserve"> kontroln</w:t>
      </w:r>
      <w:r w:rsidR="001F0753" w:rsidRPr="001E285E">
        <w:rPr>
          <w:i/>
        </w:rPr>
        <w:t>ą</w:t>
      </w:r>
      <w:r>
        <w:rPr>
          <w:i/>
        </w:rPr>
        <w:t xml:space="preserve"> do Raportu z czynności kontrolnych dla wizytacji w miejscu</w:t>
      </w:r>
      <w:r w:rsidR="008F580F">
        <w:rPr>
          <w:i/>
        </w:rPr>
        <w:t xml:space="preserve"> </w:t>
      </w:r>
      <w:r w:rsidR="008F580F" w:rsidRPr="00E059AC">
        <w:t>(K-03/W/167)</w:t>
      </w:r>
      <w:r>
        <w:t xml:space="preserve"> oraz w razie zlecenia kontroli dodatkowych elementów</w:t>
      </w:r>
      <w:r w:rsidR="001F0753">
        <w:t xml:space="preserve"> wraz z </w:t>
      </w:r>
      <w:r w:rsidR="00B72CF1" w:rsidRPr="001E285E">
        <w:rPr>
          <w:i/>
        </w:rPr>
        <w:t>List</w:t>
      </w:r>
      <w:r w:rsidR="001F0753" w:rsidRPr="001E285E">
        <w:rPr>
          <w:i/>
        </w:rPr>
        <w:t>ą</w:t>
      </w:r>
      <w:r w:rsidRPr="008923B4">
        <w:rPr>
          <w:i/>
        </w:rPr>
        <w:t xml:space="preserve"> elementów </w:t>
      </w:r>
      <w:r w:rsidR="002F7E1F" w:rsidRPr="001E285E">
        <w:rPr>
          <w:i/>
        </w:rPr>
        <w:t>podlegających weryfikacji</w:t>
      </w:r>
      <w:r>
        <w:rPr>
          <w:i/>
        </w:rPr>
        <w:t xml:space="preserve"> podczas </w:t>
      </w:r>
      <w:r w:rsidR="002F7E1F" w:rsidRPr="001E285E">
        <w:rPr>
          <w:i/>
        </w:rPr>
        <w:t>wykonywania czynności kontrolnych</w:t>
      </w:r>
      <w:r w:rsidR="002F7E1F">
        <w:t xml:space="preserve">. </w:t>
      </w:r>
    </w:p>
    <w:p w:rsidR="00453108" w:rsidRDefault="00453108" w:rsidP="00453108">
      <w:pPr>
        <w:numPr>
          <w:ilvl w:val="0"/>
          <w:numId w:val="3"/>
        </w:numPr>
        <w:jc w:val="both"/>
      </w:pPr>
      <w:r>
        <w:t>w przypadku kontroli na miejscu:</w:t>
      </w:r>
    </w:p>
    <w:p w:rsidR="002B462A" w:rsidRDefault="002B462A" w:rsidP="002B462A">
      <w:pPr>
        <w:numPr>
          <w:ilvl w:val="0"/>
          <w:numId w:val="8"/>
        </w:numPr>
        <w:tabs>
          <w:tab w:val="clear" w:pos="1800"/>
        </w:tabs>
        <w:ind w:left="1080"/>
        <w:jc w:val="both"/>
      </w:pPr>
      <w:r>
        <w:t xml:space="preserve">poprzez proces typowania </w:t>
      </w:r>
      <w:r w:rsidR="000C218F">
        <w:t>w DKM</w:t>
      </w:r>
      <w:r w:rsidR="002C714A">
        <w:t xml:space="preserve"> </w:t>
      </w:r>
      <w:proofErr w:type="spellStart"/>
      <w:r w:rsidR="002C714A">
        <w:t>ARiMR</w:t>
      </w:r>
      <w:proofErr w:type="spellEnd"/>
      <w:r w:rsidR="000C218F">
        <w:t xml:space="preserve"> </w:t>
      </w:r>
      <w:r>
        <w:t>do kontroli</w:t>
      </w:r>
      <w:r w:rsidR="00A16641">
        <w:t xml:space="preserve"> na miejscu na etapie </w:t>
      </w:r>
      <w:proofErr w:type="spellStart"/>
      <w:r w:rsidR="00A16641">
        <w:t>WoP</w:t>
      </w:r>
      <w:proofErr w:type="spellEnd"/>
      <w:r w:rsidR="000C218F">
        <w:t>. Czynności kontrolne zakończone są</w:t>
      </w:r>
      <w:r w:rsidR="000C218F" w:rsidRPr="008334B4">
        <w:t xml:space="preserve"> </w:t>
      </w:r>
      <w:r w:rsidR="000C218F">
        <w:t xml:space="preserve">sporządzeniem </w:t>
      </w:r>
      <w:r w:rsidR="000C218F" w:rsidRPr="008923B4">
        <w:rPr>
          <w:i/>
        </w:rPr>
        <w:t>Raport</w:t>
      </w:r>
      <w:r w:rsidR="000C218F">
        <w:rPr>
          <w:i/>
        </w:rPr>
        <w:t>u</w:t>
      </w:r>
      <w:r w:rsidR="000C218F" w:rsidRPr="008923B4">
        <w:rPr>
          <w:i/>
        </w:rPr>
        <w:t xml:space="preserve"> z czynności kontrolnych</w:t>
      </w:r>
      <w:r>
        <w:t xml:space="preserve"> oraz </w:t>
      </w:r>
      <w:r w:rsidR="000C218F" w:rsidRPr="008923B4">
        <w:rPr>
          <w:i/>
        </w:rPr>
        <w:t>List</w:t>
      </w:r>
      <w:r w:rsidR="000C218F">
        <w:rPr>
          <w:i/>
        </w:rPr>
        <w:t>y</w:t>
      </w:r>
      <w:r w:rsidR="000C218F" w:rsidRPr="008923B4">
        <w:rPr>
          <w:i/>
        </w:rPr>
        <w:t xml:space="preserve"> kontroln</w:t>
      </w:r>
      <w:r w:rsidR="000C218F">
        <w:rPr>
          <w:i/>
        </w:rPr>
        <w:t>ej</w:t>
      </w:r>
      <w:r w:rsidR="000C218F">
        <w:t xml:space="preserve"> </w:t>
      </w:r>
      <w:r>
        <w:t xml:space="preserve">dla </w:t>
      </w:r>
      <w:r w:rsidR="000B0F36">
        <w:t>danego</w:t>
      </w:r>
      <w:r w:rsidR="000C218F">
        <w:t xml:space="preserve"> </w:t>
      </w:r>
      <w:r>
        <w:t>działania</w:t>
      </w:r>
      <w:r w:rsidR="009D11D0" w:rsidRPr="009D11D0">
        <w:t>;</w:t>
      </w:r>
    </w:p>
    <w:p w:rsidR="00276F54" w:rsidRDefault="00A16641" w:rsidP="009D11D0">
      <w:pPr>
        <w:numPr>
          <w:ilvl w:val="0"/>
          <w:numId w:val="8"/>
        </w:numPr>
        <w:tabs>
          <w:tab w:val="clear" w:pos="1800"/>
        </w:tabs>
        <w:ind w:left="1080"/>
        <w:jc w:val="both"/>
      </w:pPr>
      <w:r>
        <w:t>poprzez proces typowania w DKM</w:t>
      </w:r>
      <w:r w:rsidR="002C714A">
        <w:t xml:space="preserve"> </w:t>
      </w:r>
      <w:proofErr w:type="spellStart"/>
      <w:r w:rsidR="002C714A">
        <w:t>ARiMR</w:t>
      </w:r>
      <w:proofErr w:type="spellEnd"/>
      <w:r w:rsidR="00645290">
        <w:t xml:space="preserve"> do kontroli </w:t>
      </w:r>
      <w:r>
        <w:t>ex post.</w:t>
      </w:r>
      <w:r w:rsidRPr="00A16641">
        <w:t xml:space="preserve"> </w:t>
      </w:r>
      <w:r>
        <w:t>Czynności kontrolne zakończone są</w:t>
      </w:r>
      <w:r w:rsidRPr="008334B4">
        <w:t xml:space="preserve"> </w:t>
      </w:r>
      <w:r>
        <w:t xml:space="preserve">sporządzeniem </w:t>
      </w:r>
      <w:r w:rsidRPr="008923B4">
        <w:rPr>
          <w:i/>
        </w:rPr>
        <w:t>Raport</w:t>
      </w:r>
      <w:r>
        <w:rPr>
          <w:i/>
        </w:rPr>
        <w:t>u</w:t>
      </w:r>
      <w:r w:rsidR="002B462A" w:rsidRPr="008923B4">
        <w:rPr>
          <w:i/>
        </w:rPr>
        <w:t xml:space="preserve"> z czynności kontrolnych</w:t>
      </w:r>
      <w:r w:rsidR="002B462A">
        <w:t xml:space="preserve"> oraz </w:t>
      </w:r>
      <w:r w:rsidRPr="001E285E">
        <w:rPr>
          <w:i/>
        </w:rPr>
        <w:t>Listy kontrolnej</w:t>
      </w:r>
      <w:r w:rsidR="002B462A">
        <w:t xml:space="preserve"> dla </w:t>
      </w:r>
      <w:r w:rsidR="000B0F36" w:rsidRPr="001E285E">
        <w:t>danego</w:t>
      </w:r>
      <w:r w:rsidR="002B462A">
        <w:t xml:space="preserve"> działania</w:t>
      </w:r>
      <w:r w:rsidR="009D11D0">
        <w:t>,</w:t>
      </w:r>
    </w:p>
    <w:p w:rsidR="00276F54" w:rsidRDefault="005D5534" w:rsidP="009D11D0">
      <w:pPr>
        <w:numPr>
          <w:ilvl w:val="0"/>
          <w:numId w:val="3"/>
        </w:numPr>
        <w:jc w:val="both"/>
      </w:pPr>
      <w:r>
        <w:t>w</w:t>
      </w:r>
      <w:r w:rsidR="00BC17E1">
        <w:t xml:space="preserve"> przypadku kontroli zadania w trakcie realizacji na etapie obsługi wniosku o przyznanie pomocy:</w:t>
      </w:r>
    </w:p>
    <w:p w:rsidR="00276F54" w:rsidRDefault="009D11D0" w:rsidP="00C4014D">
      <w:pPr>
        <w:tabs>
          <w:tab w:val="left" w:pos="851"/>
        </w:tabs>
        <w:ind w:left="851" w:hanging="283"/>
        <w:jc w:val="both"/>
      </w:pPr>
      <w:r>
        <w:t>–</w:t>
      </w:r>
      <w:r w:rsidR="00BC17E1">
        <w:t xml:space="preserve"> </w:t>
      </w:r>
      <w:r>
        <w:t xml:space="preserve">  </w:t>
      </w:r>
      <w:r w:rsidR="00BC17E1">
        <w:t xml:space="preserve">poprzez proces typowania w </w:t>
      </w:r>
      <w:r w:rsidR="00BC17E1" w:rsidRPr="00645290">
        <w:t xml:space="preserve">DKM </w:t>
      </w:r>
      <w:proofErr w:type="spellStart"/>
      <w:r w:rsidR="00BC17E1" w:rsidRPr="00645290">
        <w:t>ARiMR</w:t>
      </w:r>
      <w:proofErr w:type="spellEnd"/>
      <w:r w:rsidR="00B7508F" w:rsidRPr="009D11D0">
        <w:rPr>
          <w:i/>
        </w:rPr>
        <w:t xml:space="preserve"> </w:t>
      </w:r>
      <w:r w:rsidR="00B7508F" w:rsidRPr="00C4014D">
        <w:t>na umowach przyznania pomocy i wskazana etapów op</w:t>
      </w:r>
      <w:r w:rsidR="00B7508F">
        <w:t>eracji możliwych do kontroli w trakcie realizacji zadania</w:t>
      </w:r>
      <w:r w:rsidR="00BC17E1">
        <w:t>.</w:t>
      </w:r>
      <w:r w:rsidR="00BC17E1" w:rsidRPr="00BC17E1">
        <w:t xml:space="preserve"> </w:t>
      </w:r>
      <w:r w:rsidR="00BC17E1" w:rsidRPr="000F2C77">
        <w:t>Czynności kontrolne zakończone są</w:t>
      </w:r>
      <w:r w:rsidR="00BC17E1" w:rsidRPr="00834393">
        <w:t xml:space="preserve"> sporządzeniem </w:t>
      </w:r>
      <w:r w:rsidR="00BC17E1" w:rsidRPr="00834393">
        <w:rPr>
          <w:i/>
        </w:rPr>
        <w:t>Raportu</w:t>
      </w:r>
      <w:r w:rsidR="00BC17E1" w:rsidRPr="008923B4">
        <w:rPr>
          <w:i/>
        </w:rPr>
        <w:t xml:space="preserve"> z czynności kontrolnych</w:t>
      </w:r>
      <w:r w:rsidR="005D5534">
        <w:rPr>
          <w:i/>
        </w:rPr>
        <w:t xml:space="preserve"> </w:t>
      </w:r>
      <w:r w:rsidR="00EE2B3E" w:rsidRPr="00EE2B3E">
        <w:t>wraz z</w:t>
      </w:r>
      <w:r w:rsidR="005D5534">
        <w:rPr>
          <w:i/>
        </w:rPr>
        <w:t xml:space="preserve"> L</w:t>
      </w:r>
      <w:r w:rsidR="00BC17E1">
        <w:rPr>
          <w:i/>
        </w:rPr>
        <w:t xml:space="preserve">istą kontrolną </w:t>
      </w:r>
      <w:r w:rsidR="00BC17E1">
        <w:t>K-04/W/167.</w:t>
      </w:r>
    </w:p>
    <w:p w:rsidR="002B462A" w:rsidRDefault="002B462A" w:rsidP="00453108">
      <w:pPr>
        <w:numPr>
          <w:ilvl w:val="0"/>
          <w:numId w:val="3"/>
        </w:numPr>
        <w:jc w:val="both"/>
      </w:pPr>
      <w:r>
        <w:t xml:space="preserve">w przypadku </w:t>
      </w:r>
      <w:r w:rsidR="000D5CFF" w:rsidRPr="007C2717">
        <w:t xml:space="preserve">innej </w:t>
      </w:r>
      <w:r w:rsidR="00205FC5" w:rsidRPr="007C2717">
        <w:t>czynności kontrolnej</w:t>
      </w:r>
      <w:r w:rsidR="000D5CFF" w:rsidRPr="007C2717">
        <w:t xml:space="preserve"> np.</w:t>
      </w:r>
      <w:r w:rsidRPr="007C2717">
        <w:t>:</w:t>
      </w:r>
    </w:p>
    <w:p w:rsidR="000D5CFF" w:rsidRPr="00F91921" w:rsidRDefault="002B462A" w:rsidP="00A620FF">
      <w:pPr>
        <w:numPr>
          <w:ilvl w:val="0"/>
          <w:numId w:val="12"/>
        </w:numPr>
        <w:tabs>
          <w:tab w:val="clear" w:pos="916"/>
        </w:tabs>
        <w:ind w:left="1080"/>
        <w:jc w:val="both"/>
      </w:pPr>
      <w:r>
        <w:t xml:space="preserve">przez </w:t>
      </w:r>
      <w:r w:rsidR="00A620FF">
        <w:t>zlecenie wydane przez inną komórkę organizacyjną</w:t>
      </w:r>
      <w:r w:rsidR="00532005">
        <w:t xml:space="preserve"> UM</w:t>
      </w:r>
      <w:r w:rsidR="000D5CFF">
        <w:t>,</w:t>
      </w:r>
    </w:p>
    <w:p w:rsidR="000D5CFF" w:rsidRPr="00F91921" w:rsidRDefault="000D5CFF" w:rsidP="000D5CFF">
      <w:pPr>
        <w:numPr>
          <w:ilvl w:val="0"/>
          <w:numId w:val="12"/>
        </w:numPr>
        <w:tabs>
          <w:tab w:val="clear" w:pos="916"/>
        </w:tabs>
        <w:ind w:left="1080"/>
        <w:jc w:val="both"/>
      </w:pPr>
      <w:r w:rsidRPr="00F91921">
        <w:t xml:space="preserve">na wniosek i z udziałem </w:t>
      </w:r>
      <w:r w:rsidR="00532005">
        <w:t>jednostek</w:t>
      </w:r>
      <w:r w:rsidRPr="00F91921">
        <w:t xml:space="preserve"> zewnętrznych (np. UKS).</w:t>
      </w:r>
    </w:p>
    <w:p w:rsidR="00CA361F" w:rsidRDefault="000C218F" w:rsidP="009C6B51">
      <w:pPr>
        <w:ind w:left="916"/>
        <w:jc w:val="both"/>
      </w:pPr>
      <w:r>
        <w:t>Czynności kontrolne zakończone są</w:t>
      </w:r>
      <w:r w:rsidRPr="008334B4">
        <w:t xml:space="preserve"> </w:t>
      </w:r>
      <w:r>
        <w:t>sporządzeniem</w:t>
      </w:r>
      <w:r w:rsidR="002B462A">
        <w:t xml:space="preserve"> </w:t>
      </w:r>
      <w:r w:rsidR="002B462A" w:rsidRPr="000D5CFF">
        <w:rPr>
          <w:i/>
        </w:rPr>
        <w:t>Raport</w:t>
      </w:r>
      <w:r w:rsidR="007919D4" w:rsidRPr="000D5CFF">
        <w:rPr>
          <w:i/>
        </w:rPr>
        <w:t>u</w:t>
      </w:r>
      <w:r w:rsidR="002B462A" w:rsidRPr="008923B4">
        <w:rPr>
          <w:i/>
        </w:rPr>
        <w:t xml:space="preserve"> z czynności kontrolnych</w:t>
      </w:r>
      <w:r w:rsidR="002B462A">
        <w:rPr>
          <w:i/>
        </w:rPr>
        <w:t xml:space="preserve"> </w:t>
      </w:r>
      <w:r w:rsidR="002B462A" w:rsidRPr="00534E57">
        <w:t>oraz</w:t>
      </w:r>
      <w:r w:rsidR="00EE2B3E" w:rsidRPr="00EE2B3E">
        <w:t xml:space="preserve"> </w:t>
      </w:r>
      <w:r w:rsidR="000B0F36">
        <w:t>opcjonalnie</w:t>
      </w:r>
      <w:r w:rsidR="002B462A" w:rsidRPr="000D5CFF">
        <w:rPr>
          <w:i/>
        </w:rPr>
        <w:t xml:space="preserve"> </w:t>
      </w:r>
      <w:r w:rsidR="00144951" w:rsidRPr="001E285E">
        <w:rPr>
          <w:i/>
        </w:rPr>
        <w:t>Listy kontrolnej</w:t>
      </w:r>
      <w:r w:rsidR="00144951">
        <w:t xml:space="preserve"> dla </w:t>
      </w:r>
      <w:r w:rsidR="00144951" w:rsidRPr="001E285E">
        <w:t>danego</w:t>
      </w:r>
      <w:r w:rsidR="00144951">
        <w:t xml:space="preserve"> działania</w:t>
      </w:r>
      <w:r w:rsidR="009C6B51">
        <w:t xml:space="preserve">. </w:t>
      </w:r>
    </w:p>
    <w:p w:rsidR="00DC04AC" w:rsidRPr="00FA092A" w:rsidRDefault="00CA361F" w:rsidP="00CA361F">
      <w:pPr>
        <w:pStyle w:val="Akapitzlist"/>
        <w:numPr>
          <w:ilvl w:val="0"/>
          <w:numId w:val="3"/>
        </w:numPr>
        <w:jc w:val="both"/>
      </w:pPr>
      <w:r>
        <w:t>w</w:t>
      </w:r>
      <w:r w:rsidR="000B0F36">
        <w:t xml:space="preserve"> przypadku </w:t>
      </w:r>
      <w:proofErr w:type="spellStart"/>
      <w:r w:rsidR="000B0F36">
        <w:t>rekontroli</w:t>
      </w:r>
      <w:proofErr w:type="spellEnd"/>
      <w:r w:rsidR="000B0F36">
        <w:t xml:space="preserve">, czyli </w:t>
      </w:r>
      <w:r w:rsidR="000B0F36" w:rsidRPr="000B0F36">
        <w:t>ponown</w:t>
      </w:r>
      <w:r w:rsidR="000B0F36">
        <w:t>ej</w:t>
      </w:r>
      <w:r w:rsidR="000B0F36" w:rsidRPr="000B0F36">
        <w:t xml:space="preserve"> kontrol</w:t>
      </w:r>
      <w:r w:rsidR="000B0F36">
        <w:t>i</w:t>
      </w:r>
      <w:r w:rsidR="000B0F36" w:rsidRPr="000B0F36">
        <w:t xml:space="preserve"> na miejsc</w:t>
      </w:r>
      <w:r w:rsidR="000B0F36">
        <w:t>u w danej sprawie przeprowadzonej</w:t>
      </w:r>
      <w:r w:rsidR="000B0F36" w:rsidRPr="000B0F36">
        <w:t xml:space="preserve"> w wyniku zakwestionowania prawidłowości przeprowadzenia pierwszej kontroli na miejscu</w:t>
      </w:r>
      <w:r w:rsidR="000B0F36">
        <w:t>, c</w:t>
      </w:r>
      <w:r w:rsidR="007919D4">
        <w:t>zynności kontrolne zakończone są</w:t>
      </w:r>
      <w:r w:rsidR="007919D4" w:rsidRPr="008334B4">
        <w:t xml:space="preserve"> </w:t>
      </w:r>
      <w:r w:rsidR="007919D4">
        <w:t xml:space="preserve">sporządzeniem </w:t>
      </w:r>
      <w:r w:rsidR="005D5534">
        <w:t>następnego</w:t>
      </w:r>
      <w:r w:rsidR="000B0F36">
        <w:t xml:space="preserve"> </w:t>
      </w:r>
      <w:r w:rsidR="007919D4" w:rsidRPr="00CA361F">
        <w:rPr>
          <w:i/>
        </w:rPr>
        <w:t xml:space="preserve">Raportu z czynności kontrolnych </w:t>
      </w:r>
      <w:r w:rsidR="000B0F36">
        <w:t xml:space="preserve">wraz z </w:t>
      </w:r>
      <w:r w:rsidR="000B0F36" w:rsidRPr="00CA361F">
        <w:rPr>
          <w:i/>
        </w:rPr>
        <w:t>Listą kontrolną</w:t>
      </w:r>
      <w:r w:rsidR="000B0F36">
        <w:t xml:space="preserve"> dla danego działania.</w:t>
      </w:r>
      <w:r w:rsidR="007919D4" w:rsidRPr="00CA361F">
        <w:rPr>
          <w:i/>
        </w:rPr>
        <w:t xml:space="preserve"> 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 xml:space="preserve">Pracownik </w:t>
      </w:r>
      <w:r w:rsidR="00532005">
        <w:t xml:space="preserve">komórki organizacyjnej </w:t>
      </w:r>
      <w:r w:rsidR="00586BE0">
        <w:t>ds.</w:t>
      </w:r>
      <w:r>
        <w:t xml:space="preserve"> </w:t>
      </w:r>
      <w:r w:rsidR="00586BE0">
        <w:t xml:space="preserve">merytorycznej obsługi </w:t>
      </w:r>
      <w:r>
        <w:t>wniosków</w:t>
      </w:r>
      <w:r w:rsidR="00532005">
        <w:t xml:space="preserve"> UM</w:t>
      </w:r>
      <w:r>
        <w:t xml:space="preserve"> przekazuje kopię</w:t>
      </w:r>
      <w:r w:rsidRPr="00CF19E7">
        <w:t xml:space="preserve"> </w:t>
      </w:r>
      <w:r w:rsidR="009E4FCE">
        <w:t xml:space="preserve">wniosku teczki </w:t>
      </w:r>
      <w:r w:rsidRPr="00CF19E7">
        <w:t xml:space="preserve">pracownikowi </w:t>
      </w:r>
      <w:r w:rsidR="001D62C0">
        <w:t>jednostki</w:t>
      </w:r>
      <w:r w:rsidR="00532005">
        <w:t xml:space="preserve"> </w:t>
      </w:r>
      <w:r w:rsidR="009E4FCE">
        <w:t>kontrolującej</w:t>
      </w:r>
      <w:r>
        <w:t>.</w:t>
      </w:r>
    </w:p>
    <w:p w:rsidR="00DC04AC" w:rsidRPr="009C6B51" w:rsidRDefault="00EE2B3E" w:rsidP="00786B40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EE2B3E">
        <w:t>Raport</w:t>
      </w:r>
      <w:r w:rsidR="00786B40" w:rsidRPr="00F20545">
        <w:rPr>
          <w:i/>
        </w:rPr>
        <w:t xml:space="preserve"> </w:t>
      </w:r>
      <w:r w:rsidR="00786B40" w:rsidRPr="0016511A">
        <w:t xml:space="preserve">sporządzany jest </w:t>
      </w:r>
      <w:r w:rsidR="00DA57BD">
        <w:t xml:space="preserve">w formie pisemnej </w:t>
      </w:r>
      <w:r w:rsidR="00786B40" w:rsidRPr="0016511A">
        <w:t>w dwóch jednobrzmiących egzemplarzach</w:t>
      </w:r>
      <w:r w:rsidR="00786B40">
        <w:t xml:space="preserve">. </w:t>
      </w:r>
      <w:r w:rsidR="009E4FCE">
        <w:t>Również wszystkie</w:t>
      </w:r>
      <w:r w:rsidR="00784E97">
        <w:t xml:space="preserve"> jego załączniki, w tym </w:t>
      </w:r>
      <w:r w:rsidR="009E4FCE" w:rsidRPr="00586BE0">
        <w:t>wymienione w</w:t>
      </w:r>
      <w:r w:rsidR="00586BE0">
        <w:t xml:space="preserve"> regule</w:t>
      </w:r>
      <w:r w:rsidR="009E4FCE" w:rsidRPr="00586BE0">
        <w:t xml:space="preserve"> R.</w:t>
      </w:r>
      <w:r w:rsidR="00E67290">
        <w:t>3</w:t>
      </w:r>
      <w:r w:rsidR="009E4FCE" w:rsidRPr="00586BE0">
        <w:t xml:space="preserve"> </w:t>
      </w:r>
      <w:proofErr w:type="spellStart"/>
      <w:r w:rsidR="009E4FCE" w:rsidRPr="00586BE0">
        <w:t>pkt</w:t>
      </w:r>
      <w:proofErr w:type="spellEnd"/>
      <w:r w:rsidR="009E4FCE" w:rsidRPr="00586BE0">
        <w:t xml:space="preserve"> a-e</w:t>
      </w:r>
      <w:r w:rsidR="00784E97" w:rsidRPr="00586BE0">
        <w:t xml:space="preserve"> </w:t>
      </w:r>
      <w:r w:rsidR="009E4FCE" w:rsidRPr="00586BE0">
        <w:t>są</w:t>
      </w:r>
      <w:r w:rsidR="00784E97">
        <w:t xml:space="preserve"> </w:t>
      </w:r>
      <w:r w:rsidR="00784E97">
        <w:lastRenderedPageBreak/>
        <w:t>sporządzane w dwóch jednobrzmiących egzemplarzach</w:t>
      </w:r>
      <w:r w:rsidR="0022018D">
        <w:t xml:space="preserve">. </w:t>
      </w:r>
      <w:r w:rsidRPr="009C6B51">
        <w:rPr>
          <w:rFonts w:ascii="Times" w:hAnsi="Times"/>
        </w:rPr>
        <w:t>W przypadku, gdy załącznikiem jest dokumentacja</w:t>
      </w:r>
      <w:r w:rsidR="005B3AAD" w:rsidRPr="009C6B51">
        <w:rPr>
          <w:rFonts w:ascii="Times" w:hAnsi="Times"/>
        </w:rPr>
        <w:t xml:space="preserve">, która nie jest przekazywana </w:t>
      </w:r>
      <w:r w:rsidR="00132A41" w:rsidRPr="009C6B51">
        <w:rPr>
          <w:rFonts w:ascii="Times" w:hAnsi="Times"/>
        </w:rPr>
        <w:t xml:space="preserve">podmiotowi kontrolowanemu </w:t>
      </w:r>
      <w:r w:rsidR="005B3AAD" w:rsidRPr="009C6B51">
        <w:rPr>
          <w:rFonts w:ascii="Times" w:hAnsi="Times"/>
        </w:rPr>
        <w:t>wraz z raportem</w:t>
      </w:r>
      <w:r w:rsidR="00132A41" w:rsidRPr="009C6B51">
        <w:rPr>
          <w:rFonts w:ascii="Times" w:hAnsi="Times"/>
        </w:rPr>
        <w:t xml:space="preserve"> (np.: fotograficzna)</w:t>
      </w:r>
      <w:r w:rsidR="005B3AAD" w:rsidRPr="009C6B51">
        <w:rPr>
          <w:rFonts w:ascii="Times" w:hAnsi="Times"/>
        </w:rPr>
        <w:t xml:space="preserve"> </w:t>
      </w:r>
      <w:r w:rsidRPr="009C6B51">
        <w:rPr>
          <w:rFonts w:ascii="Times" w:hAnsi="Times"/>
        </w:rPr>
        <w:t xml:space="preserve">należy </w:t>
      </w:r>
      <w:r w:rsidR="00132A41" w:rsidRPr="009C6B51">
        <w:rPr>
          <w:rFonts w:ascii="Times" w:hAnsi="Times"/>
        </w:rPr>
        <w:t xml:space="preserve">w raporcie </w:t>
      </w:r>
      <w:r w:rsidRPr="009C6B51">
        <w:rPr>
          <w:rFonts w:ascii="Times" w:hAnsi="Times"/>
        </w:rPr>
        <w:t>przy nazwie wyszczególnionego załącznika zamieścić przedmiotową adnotację.</w:t>
      </w:r>
    </w:p>
    <w:p w:rsidR="00DC04AC" w:rsidRDefault="00EE2B3E" w:rsidP="009C6B51">
      <w:pPr>
        <w:numPr>
          <w:ilvl w:val="0"/>
          <w:numId w:val="2"/>
        </w:numPr>
        <w:tabs>
          <w:tab w:val="clear" w:pos="0"/>
          <w:tab w:val="left" w:pos="567"/>
        </w:tabs>
        <w:spacing w:before="120"/>
        <w:ind w:left="426" w:hanging="480"/>
        <w:jc w:val="both"/>
        <w:rPr>
          <w:rStyle w:val="akapitustep1"/>
        </w:rPr>
      </w:pPr>
      <w:r w:rsidRPr="00EE2B3E">
        <w:t>Raport</w:t>
      </w:r>
      <w:r w:rsidR="00DC04AC" w:rsidRPr="001B3E88">
        <w:rPr>
          <w:i/>
        </w:rPr>
        <w:t xml:space="preserve"> </w:t>
      </w:r>
      <w:r w:rsidR="00DC04AC" w:rsidRPr="00404F4E">
        <w:t xml:space="preserve">przekazuje się podmiotowi kontrolowanemu w </w:t>
      </w:r>
      <w:r w:rsidR="00E72F47">
        <w:t xml:space="preserve">celu podpisania </w:t>
      </w:r>
      <w:r w:rsidR="00DC04AC" w:rsidRPr="00404F4E">
        <w:t>w terminie 14 dni od dnia zakończenia wykonywania czynności kontrolnych.</w:t>
      </w:r>
      <w:r w:rsidR="00E67290" w:rsidRPr="00E67290">
        <w:rPr>
          <w:rStyle w:val="akapitustep1"/>
        </w:rPr>
        <w:t xml:space="preserve"> Jeżeli sporządzenie raportu wymaga dodatkowych wyjaśnień termin sporządzenia raportu zostaje wydłużony o czas niezbędny do ich uzyskania. O </w:t>
      </w:r>
      <w:r w:rsidR="00144951">
        <w:rPr>
          <w:rStyle w:val="akapitustep1"/>
        </w:rPr>
        <w:t>powyższym fakcie</w:t>
      </w:r>
      <w:r w:rsidR="00E67290" w:rsidRPr="00E67290">
        <w:rPr>
          <w:rStyle w:val="akapitustep1"/>
        </w:rPr>
        <w:t xml:space="preserve"> powiadamia się </w:t>
      </w:r>
      <w:r w:rsidR="00532005">
        <w:rPr>
          <w:rStyle w:val="akapitustep1"/>
        </w:rPr>
        <w:t>komórkę</w:t>
      </w:r>
      <w:r w:rsidR="00E67290" w:rsidRPr="00E67290">
        <w:rPr>
          <w:rStyle w:val="akapitustep1"/>
        </w:rPr>
        <w:t xml:space="preserve"> zlecającą przeprowadzenie kontroli oraz podmiot kontrolowany.</w:t>
      </w:r>
    </w:p>
    <w:p w:rsidR="00D81C85" w:rsidRPr="009E0325" w:rsidRDefault="00D81C85" w:rsidP="000F0BE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 xml:space="preserve">Kontrolujący </w:t>
      </w:r>
      <w:r w:rsidR="00E67290">
        <w:t>informują</w:t>
      </w:r>
      <w:r>
        <w:t xml:space="preserve"> podmiot</w:t>
      </w:r>
      <w:r w:rsidRPr="009E0325">
        <w:t xml:space="preserve"> kontrolowan</w:t>
      </w:r>
      <w:r>
        <w:t>y</w:t>
      </w:r>
      <w:r w:rsidRPr="009E0325">
        <w:t xml:space="preserve"> o możliwości wniesienia zastrzeżeń do ustaleń zawartych w raporcie</w:t>
      </w:r>
      <w:r w:rsidR="00EE2B3E" w:rsidRPr="00EE2B3E">
        <w:t xml:space="preserve"> z czynności kontrolnych</w:t>
      </w:r>
      <w:r w:rsidR="00DC04AC" w:rsidRPr="0016511A">
        <w:t xml:space="preserve"> </w:t>
      </w:r>
      <w:r w:rsidRPr="009E0325">
        <w:t>przed podpisaniem przez niego raportu z czynności kontrolnych.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16511A">
        <w:t xml:space="preserve">Po podpisaniu </w:t>
      </w:r>
      <w:r w:rsidR="00AF3447">
        <w:t>raportu</w:t>
      </w:r>
      <w:r w:rsidR="00AF3447" w:rsidRPr="0016511A" w:rsidDel="00AF3447">
        <w:rPr>
          <w:i/>
        </w:rPr>
        <w:t xml:space="preserve"> </w:t>
      </w:r>
      <w:r w:rsidRPr="0016511A">
        <w:t xml:space="preserve">przez </w:t>
      </w:r>
      <w:r>
        <w:t>podmiot kontrolowany</w:t>
      </w:r>
      <w:r w:rsidRPr="0016511A">
        <w:t xml:space="preserve"> nie można dokonywać w nim żadnych zmian</w:t>
      </w:r>
      <w:r w:rsidR="00586BE0">
        <w:t>. R</w:t>
      </w:r>
      <w:r w:rsidRPr="0016511A">
        <w:t>ównież w przypadku odmowy podpisania</w:t>
      </w:r>
      <w:r w:rsidR="007E6D6D" w:rsidRPr="0016511A">
        <w:t xml:space="preserve"> </w:t>
      </w:r>
      <w:r w:rsidR="007E6D6D">
        <w:t>raportu</w:t>
      </w:r>
      <w:r w:rsidRPr="0016511A">
        <w:t xml:space="preserve"> przez</w:t>
      </w:r>
      <w:r w:rsidRPr="00082811">
        <w:t xml:space="preserve"> podmiot kontrolowany nie </w:t>
      </w:r>
      <w:r w:rsidR="00586BE0">
        <w:t>można</w:t>
      </w:r>
      <w:r w:rsidRPr="00082811">
        <w:t xml:space="preserve"> w</w:t>
      </w:r>
      <w:r w:rsidR="00586BE0">
        <w:t xml:space="preserve"> nim dokonywać żadnych zmian</w:t>
      </w:r>
      <w:r>
        <w:t>.</w:t>
      </w:r>
    </w:p>
    <w:p w:rsidR="00E72F47" w:rsidRDefault="00D277EE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W sytuacji, gdy raport nie został podpisany przez podmiot kontrolowany bezpośrednio po zakończeniu</w:t>
      </w:r>
      <w:r w:rsidR="00EE2B3E" w:rsidRPr="00EE2B3E">
        <w:t xml:space="preserve"> czynności kontrolnych</w:t>
      </w:r>
      <w:r>
        <w:t xml:space="preserve"> </w:t>
      </w:r>
      <w:r w:rsidR="00532005">
        <w:t xml:space="preserve">z zasady </w:t>
      </w:r>
      <w:r>
        <w:t xml:space="preserve">żaden egzemplarz </w:t>
      </w:r>
      <w:r w:rsidR="00E72F47">
        <w:t>nie jest pozostawiany podmiot</w:t>
      </w:r>
      <w:r w:rsidR="00645D53">
        <w:t>owi</w:t>
      </w:r>
      <w:r w:rsidR="00E72F47">
        <w:t xml:space="preserve"> kontrolowane</w:t>
      </w:r>
      <w:r w:rsidR="00645D53">
        <w:t>mu</w:t>
      </w:r>
      <w:r w:rsidR="00E72F47">
        <w:t>.</w:t>
      </w:r>
      <w:r>
        <w:t xml:space="preserve"> </w:t>
      </w:r>
      <w:r w:rsidR="00DC16BF">
        <w:t>W takiej sytuacji p</w:t>
      </w:r>
      <w:r>
        <w:t>o sporządz</w:t>
      </w:r>
      <w:r w:rsidR="007E6D6D">
        <w:t>eniu</w:t>
      </w:r>
      <w:r>
        <w:t xml:space="preserve"> </w:t>
      </w:r>
      <w:r w:rsidR="00DC16BF">
        <w:t>potwierdzonej</w:t>
      </w:r>
      <w:r w:rsidR="00DC16BF" w:rsidRPr="00DC16BF">
        <w:t xml:space="preserve"> </w:t>
      </w:r>
      <w:r w:rsidR="00DC16BF">
        <w:t>za zgodność z oryginałem</w:t>
      </w:r>
      <w:r>
        <w:t xml:space="preserve"> kopi</w:t>
      </w:r>
      <w:r w:rsidR="007E6D6D">
        <w:t>i</w:t>
      </w:r>
      <w:r>
        <w:t xml:space="preserve"> raportu</w:t>
      </w:r>
      <w:r w:rsidR="007E6D6D">
        <w:t>,</w:t>
      </w:r>
      <w:r>
        <w:t xml:space="preserve"> dwa egzemplarze przesyłane są pocztą za zwrotnym potwierdzeniem odbioru podmiotowi kontrolowanemu w celu podpisania.</w:t>
      </w:r>
      <w:r w:rsidR="00DC16BF" w:rsidRPr="00DC16BF">
        <w:t xml:space="preserve"> </w:t>
      </w:r>
      <w:r w:rsidR="00DC16BF">
        <w:t>Jednak, w przypadku, gdy podmiot kontrolowany nie decyduje się na podpisanie raportu oraz gdy</w:t>
      </w:r>
      <w:r w:rsidR="00DC16BF" w:rsidRPr="00DC16BF">
        <w:t xml:space="preserve"> </w:t>
      </w:r>
      <w:r w:rsidR="00DC16BF">
        <w:t>istnieją warunki techniczne do sporządzenia jego kopii dopuszcza się</w:t>
      </w:r>
      <w:r w:rsidR="001D62C0">
        <w:t>, w celu przyspieszenia zakończenia procesu kontroli,</w:t>
      </w:r>
      <w:r w:rsidR="00DC16BF">
        <w:t xml:space="preserve"> pozostawienie podmiotowi kontrolowanemu dwóch egzemplarzy raportu. W takiej sytuacji po sporządzeniu potwierdzonej</w:t>
      </w:r>
      <w:r w:rsidR="00DC16BF" w:rsidRPr="00DC16BF">
        <w:t xml:space="preserve"> </w:t>
      </w:r>
      <w:r w:rsidR="00DC16BF">
        <w:t xml:space="preserve">za zgodność z oryginałem kopii raportu, należy upewnić się, że podmiot kontrolowany przed sporządzeniem kopii potwierdził w polu „data otrzymania raportu” podpisem jego odbiór oraz umieścił datę </w:t>
      </w:r>
      <w:r w:rsidR="005371E3">
        <w:t>otrzymania raportu</w:t>
      </w:r>
      <w:r w:rsidR="00DC16BF">
        <w:t>.</w:t>
      </w:r>
    </w:p>
    <w:p w:rsidR="00F91921" w:rsidRPr="00F91921" w:rsidRDefault="00EE2B3E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C4014D">
        <w:t>Podmiot kontrolowany przekazuje jednostce kontrolującej podpisany raport w terminie 7 dni od dnia jego otrzymania. Nieprzekazanie w terminie przez podmiot kontrolowany jednostce kontrolującej podpisanego raportu albo zastrzeżeń uważa się za odmowę podpisania raportu przez podmiot kontrolowany.</w:t>
      </w:r>
    </w:p>
    <w:p w:rsidR="00DC04AC" w:rsidRDefault="009A1CF3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P</w:t>
      </w:r>
      <w:r w:rsidR="00DC04AC" w:rsidRPr="00082811">
        <w:t>odmiot kontrolowany może zgłosić zastrzeżenia</w:t>
      </w:r>
      <w:r>
        <w:t xml:space="preserve"> do raportu</w:t>
      </w:r>
      <w:r w:rsidR="00DC04AC" w:rsidRPr="00082811">
        <w:t>.</w:t>
      </w:r>
      <w:r w:rsidR="00DC04AC">
        <w:t xml:space="preserve"> Zastrzeżenia należy wnieść</w:t>
      </w:r>
      <w:r w:rsidR="00DC04AC" w:rsidRPr="006A5E74">
        <w:t xml:space="preserve"> </w:t>
      </w:r>
      <w:r>
        <w:t xml:space="preserve">na piśmie </w:t>
      </w:r>
      <w:r w:rsidR="00DC04AC" w:rsidRPr="006A5E74">
        <w:t>przed podpi</w:t>
      </w:r>
      <w:r w:rsidR="00DC04AC">
        <w:t>saniem raportu w terminie 7 dni</w:t>
      </w:r>
      <w:r w:rsidR="00DC04AC" w:rsidRPr="006A5E74">
        <w:t xml:space="preserve"> od dnia jego otrzymania</w:t>
      </w:r>
      <w:r w:rsidR="00DC04AC">
        <w:t>. O</w:t>
      </w:r>
      <w:r w:rsidR="00DC04AC" w:rsidRPr="00213341">
        <w:t>dmawiając podpisania raportu,</w:t>
      </w:r>
      <w:r w:rsidR="00DC04AC">
        <w:t xml:space="preserve"> podmiot kontrolowany </w:t>
      </w:r>
      <w:r w:rsidR="00DC04AC" w:rsidRPr="00213341">
        <w:t>może złożyć, w</w:t>
      </w:r>
      <w:r w:rsidR="00DC04AC">
        <w:t> </w:t>
      </w:r>
      <w:r w:rsidR="00DC04AC" w:rsidRPr="00213341">
        <w:t>terminie 7 dni od dnia otrzymania raportu, pisemne wyjaśnienie tej odmowy</w:t>
      </w:r>
      <w:r w:rsidR="00DC04AC">
        <w:t>.</w:t>
      </w:r>
      <w:r w:rsidR="0049265F" w:rsidRPr="0049265F">
        <w:t xml:space="preserve"> </w:t>
      </w:r>
      <w:r w:rsidR="00DC04AC">
        <w:t>W</w:t>
      </w:r>
      <w:r w:rsidR="00DC04AC" w:rsidRPr="008C3F55">
        <w:t xml:space="preserve">niesienie przez podmiot kontrolowany zastrzeżeń uznaje się za terminowe, gdy data stempla pocztowego (w przypadku przesłania zastrzeżeń </w:t>
      </w:r>
      <w:r w:rsidR="0049265F" w:rsidRPr="009E0325">
        <w:t xml:space="preserve">za pośrednictwem </w:t>
      </w:r>
      <w:r w:rsidR="00B344A2">
        <w:t>poczty</w:t>
      </w:r>
      <w:r w:rsidR="00DC04AC" w:rsidRPr="008C3F55">
        <w:t xml:space="preserve">) lub dzień wpływu (w przypadku przesłania zastrzeżeń za pośrednictwem kuriera bądź złożenia ich osobiście) zawiera się w terminie </w:t>
      </w:r>
      <w:r w:rsidR="00DC04AC">
        <w:t>7 dni</w:t>
      </w:r>
      <w:r w:rsidR="00DC04AC" w:rsidRPr="008C3F55">
        <w:t xml:space="preserve"> od dnia następnego po potwierdzeniu odbioru </w:t>
      </w:r>
      <w:r w:rsidR="00AF3447">
        <w:t>raportu</w:t>
      </w:r>
      <w:r w:rsidR="0049265F" w:rsidRPr="009E0325">
        <w:t>. Zgłoszone zastrzeżenia są poddawane przez kontrolujących analizie</w:t>
      </w:r>
      <w:r w:rsidR="0049265F">
        <w:t>.</w:t>
      </w:r>
    </w:p>
    <w:p w:rsidR="0049265F" w:rsidRDefault="00ED07F7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rPr>
          <w:rStyle w:val="akapitustep1"/>
        </w:rPr>
        <w:t>Jeżeli zastrzeżenia nie zostaną uwzględnione, w całości albo w części, kontrolujący przekazują podmiotowi kontrolowanemu pisemną informację zawierającą wskazanie przyczyn nieuwzględnienia tych zastrzeżeń. Informację przekazuje się niezwłocznie, gdy zastrzeżenia nie zostały uwzględnione w całości</w:t>
      </w:r>
      <w:r w:rsidR="00144951">
        <w:rPr>
          <w:rStyle w:val="akapitustep1"/>
        </w:rPr>
        <w:t xml:space="preserve"> wraz dwoma egzemplarzami podpisanego i niezmienionego raportu.</w:t>
      </w:r>
      <w:r>
        <w:rPr>
          <w:rStyle w:val="akapitustep1"/>
        </w:rPr>
        <w:t xml:space="preserve"> </w:t>
      </w:r>
      <w:r w:rsidR="00144951">
        <w:rPr>
          <w:rStyle w:val="akapitustep1"/>
        </w:rPr>
        <w:t>J</w:t>
      </w:r>
      <w:r>
        <w:rPr>
          <w:rStyle w:val="akapitustep1"/>
        </w:rPr>
        <w:t xml:space="preserve">eżeli </w:t>
      </w:r>
      <w:r w:rsidR="00144951">
        <w:rPr>
          <w:rStyle w:val="akapitustep1"/>
        </w:rPr>
        <w:t xml:space="preserve">zastrzeżenia </w:t>
      </w:r>
      <w:r>
        <w:rPr>
          <w:rStyle w:val="akapitustep1"/>
        </w:rPr>
        <w:t>zostały uwzględnione</w:t>
      </w:r>
      <w:r w:rsidR="00144951">
        <w:rPr>
          <w:rStyle w:val="akapitustep1"/>
        </w:rPr>
        <w:t xml:space="preserve">, </w:t>
      </w:r>
      <w:r w:rsidR="00144951" w:rsidRPr="00C4014D">
        <w:t>pisemną</w:t>
      </w:r>
      <w:r w:rsidRPr="00C4014D">
        <w:t xml:space="preserve"> </w:t>
      </w:r>
      <w:r w:rsidR="00144951" w:rsidRPr="00C4014D">
        <w:t xml:space="preserve">informację przesyła się </w:t>
      </w:r>
      <w:r w:rsidRPr="00C4014D">
        <w:t>wraz z</w:t>
      </w:r>
      <w:r w:rsidR="00144951" w:rsidRPr="00C4014D">
        <w:t>e</w:t>
      </w:r>
      <w:r w:rsidR="00C45518" w:rsidRPr="00C4014D">
        <w:t xml:space="preserve"> </w:t>
      </w:r>
      <w:r w:rsidR="00144951" w:rsidRPr="00C4014D">
        <w:t xml:space="preserve">zmienionym </w:t>
      </w:r>
      <w:r w:rsidR="00C45518" w:rsidRPr="00C4014D">
        <w:t>raportem</w:t>
      </w:r>
      <w:r w:rsidR="009C6B51" w:rsidRPr="00C4014D">
        <w:t>.</w:t>
      </w:r>
    </w:p>
    <w:p w:rsidR="00276F54" w:rsidRDefault="0049265F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9E0325">
        <w:lastRenderedPageBreak/>
        <w:t>Nieprzekazanie w terminie przez podmiot kontrolowany jednostce kontrolującej podpisanego raportu albo zastrzeżeń uważa się za odmowę podpisania raportu przez podmiot kontrolowany</w:t>
      </w:r>
      <w:r w:rsidR="001E4F8D">
        <w:t xml:space="preserve">. </w:t>
      </w:r>
      <w:r w:rsidR="001E4F8D" w:rsidRPr="001E4F8D">
        <w:rPr>
          <w:rFonts w:ascii="TimesNewRomanPSMT" w:hAnsi="TimesNewRomanPSMT" w:cs="TimesNewRomanPSMT"/>
        </w:rPr>
        <w:t>W przypadku odmowy podpisania raportu przez podmiot kontrolowany raport podpisuje tylko osoba wykonująca czynności kontrolne, dokonując w raporcie</w:t>
      </w:r>
      <w:r w:rsidR="001E4F8D">
        <w:rPr>
          <w:rFonts w:ascii="TimesNewRomanPSMT" w:hAnsi="TimesNewRomanPSMT" w:cs="TimesNewRomanPSMT"/>
        </w:rPr>
        <w:t xml:space="preserve"> </w:t>
      </w:r>
      <w:r w:rsidR="001E4F8D" w:rsidRPr="001E4F8D">
        <w:rPr>
          <w:rFonts w:ascii="TimesNewRomanPSMT" w:hAnsi="TimesNewRomanPSMT" w:cs="TimesNewRomanPSMT"/>
        </w:rPr>
        <w:t>stosownej adnotacji o odmowie podpisania raportu przez podmiot kontrolowany</w:t>
      </w:r>
      <w:r w:rsidRPr="009E0325">
        <w:t>.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082811">
        <w:t>Całość dokumentacji związanej z procesem przeprowadzania czynności kontrolnych</w:t>
      </w:r>
      <w:r w:rsidR="00074FB3" w:rsidRPr="00074FB3">
        <w:t xml:space="preserve"> </w:t>
      </w:r>
      <w:r w:rsidRPr="00082811">
        <w:t xml:space="preserve"> przekazywana jest do </w:t>
      </w:r>
      <w:r w:rsidR="001D62C0">
        <w:rPr>
          <w:rStyle w:val="akapitustep1"/>
        </w:rPr>
        <w:t>komórki</w:t>
      </w:r>
      <w:r w:rsidR="00EE2B3E" w:rsidRPr="00EE2B3E">
        <w:rPr>
          <w:rStyle w:val="akapitustep1"/>
        </w:rPr>
        <w:t xml:space="preserve"> zlecającej przeprowadzenie </w:t>
      </w:r>
      <w:r w:rsidR="00BA56A6" w:rsidRPr="00E67290">
        <w:rPr>
          <w:rStyle w:val="akapitustep1"/>
        </w:rPr>
        <w:t>kontroli</w:t>
      </w:r>
      <w:r w:rsidRPr="00082811">
        <w:t xml:space="preserve"> </w:t>
      </w:r>
      <w:r w:rsidR="00E764A0">
        <w:t xml:space="preserve">niezwłocznie </w:t>
      </w:r>
      <w:r w:rsidRPr="00082811">
        <w:t xml:space="preserve">po </w:t>
      </w:r>
      <w:r w:rsidR="00154A70" w:rsidRPr="00082811">
        <w:t>zatwierd</w:t>
      </w:r>
      <w:r w:rsidR="00154A70">
        <w:t>z</w:t>
      </w:r>
      <w:r w:rsidR="00154A70" w:rsidRPr="00082811">
        <w:t>eniu</w:t>
      </w:r>
      <w:r w:rsidRPr="00082811">
        <w:t xml:space="preserve"> </w:t>
      </w:r>
      <w:r w:rsidR="00AF3447">
        <w:t>raportu</w:t>
      </w:r>
      <w:r w:rsidR="008923D5">
        <w:t>,</w:t>
      </w:r>
      <w:r w:rsidR="00E764A0">
        <w:t xml:space="preserve"> </w:t>
      </w:r>
      <w:r w:rsidR="00E764A0" w:rsidRPr="004659BD">
        <w:t>jednak nie później</w:t>
      </w:r>
      <w:r w:rsidR="00976858">
        <w:t>,</w:t>
      </w:r>
      <w:r w:rsidR="00E764A0" w:rsidRPr="004659BD">
        <w:t xml:space="preserve"> niż w terminie 14 dni roboczych liczonych od dnia otrzymania </w:t>
      </w:r>
      <w:r w:rsidR="00E764A0">
        <w:t>informacji o zakończeniu weryfikacji kompletności i poprawności wniosku/pisma o przeprowadzenie wizytacji w miejscu</w:t>
      </w:r>
      <w:r w:rsidR="00976858">
        <w:t xml:space="preserve">. </w:t>
      </w:r>
      <w:r w:rsidR="00976858" w:rsidRPr="003C151E">
        <w:t xml:space="preserve">Terminu tego </w:t>
      </w:r>
      <w:r w:rsidR="00E764A0">
        <w:t xml:space="preserve">nie </w:t>
      </w:r>
      <w:r w:rsidR="000D13F9" w:rsidRPr="003C151E">
        <w:t>stosuje się w</w:t>
      </w:r>
      <w:r w:rsidR="00976858" w:rsidRPr="003C151E">
        <w:t xml:space="preserve"> </w:t>
      </w:r>
      <w:r w:rsidR="00E764A0" w:rsidRPr="003C151E">
        <w:t>przypadk</w:t>
      </w:r>
      <w:r w:rsidR="00976858" w:rsidRPr="003C151E">
        <w:t xml:space="preserve">u </w:t>
      </w:r>
      <w:r w:rsidR="00976858" w:rsidRPr="009C6B51">
        <w:t>nie</w:t>
      </w:r>
      <w:r w:rsidR="00E764A0" w:rsidRPr="009C6B51">
        <w:t>podpisani</w:t>
      </w:r>
      <w:r w:rsidR="003C151E" w:rsidRPr="009C6B51">
        <w:t>a</w:t>
      </w:r>
      <w:r w:rsidR="00E764A0" w:rsidRPr="009C6B51">
        <w:t xml:space="preserve"> </w:t>
      </w:r>
      <w:r w:rsidR="00976858" w:rsidRPr="003C151E">
        <w:t>raportu</w:t>
      </w:r>
      <w:r w:rsidR="00E764A0" w:rsidRPr="004659BD">
        <w:t xml:space="preserve"> przez podmiot kontrolowany b</w:t>
      </w:r>
      <w:r w:rsidR="00EE2B3E" w:rsidRPr="00EE2B3E">
        <w:rPr>
          <w:color w:val="000000"/>
        </w:rPr>
        <w:t xml:space="preserve">ezpośrednio po zakończeniu </w:t>
      </w:r>
      <w:r w:rsidR="003C151E" w:rsidRPr="003C151E">
        <w:rPr>
          <w:color w:val="000000"/>
        </w:rPr>
        <w:t>kontroli</w:t>
      </w:r>
      <w:r w:rsidR="003C151E">
        <w:rPr>
          <w:color w:val="000000"/>
        </w:rPr>
        <w:t xml:space="preserve">. </w:t>
      </w:r>
      <w:r w:rsidR="00C45518" w:rsidRPr="003C151E">
        <w:t>W przypadku</w:t>
      </w:r>
      <w:r w:rsidR="007A1266">
        <w:t xml:space="preserve"> kontroli ex</w:t>
      </w:r>
      <w:r w:rsidR="00C45518">
        <w:t xml:space="preserve"> </w:t>
      </w:r>
      <w:r w:rsidR="007A1266">
        <w:t xml:space="preserve">post </w:t>
      </w:r>
      <w:r w:rsidR="00C45518">
        <w:t>ww. czynności należy przeprowadzić</w:t>
      </w:r>
      <w:r w:rsidR="007A1266">
        <w:t xml:space="preserve"> w terminie 60 dni roboczych, licząc od dnia otrzymania Raportu z typowania.</w:t>
      </w:r>
    </w:p>
    <w:p w:rsidR="005B79B5" w:rsidRPr="00F91921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F91921">
        <w:t>W sytuacji, gdy proces przeprowadzenia czynności kontrolnych ulegnie wydłużeniu</w:t>
      </w:r>
      <w:r w:rsidR="005B79B5" w:rsidRPr="00F91921">
        <w:t xml:space="preserve"> z powodu</w:t>
      </w:r>
      <w:r w:rsidR="009508DA" w:rsidRPr="00F91921">
        <w:t xml:space="preserve"> np.</w:t>
      </w:r>
      <w:r w:rsidR="005B79B5" w:rsidRPr="00F91921">
        <w:t>:</w:t>
      </w:r>
      <w:r w:rsidRPr="00F91921">
        <w:t xml:space="preserve"> </w:t>
      </w:r>
    </w:p>
    <w:p w:rsidR="00603095" w:rsidRPr="00F91921" w:rsidRDefault="00EE2B3E" w:rsidP="00603095">
      <w:pPr>
        <w:numPr>
          <w:ilvl w:val="0"/>
          <w:numId w:val="13"/>
        </w:numPr>
        <w:spacing w:before="120"/>
        <w:jc w:val="both"/>
      </w:pPr>
      <w:r w:rsidRPr="00EE2B3E">
        <w:t>odmowy podpisania przez podmiot kontrolowany raportu bezpośrednio po zakończeniu czynności kontrolnych,</w:t>
      </w:r>
    </w:p>
    <w:p w:rsidR="00603095" w:rsidRPr="00F91921" w:rsidRDefault="00EE2B3E" w:rsidP="00603095">
      <w:pPr>
        <w:numPr>
          <w:ilvl w:val="0"/>
          <w:numId w:val="13"/>
        </w:numPr>
        <w:spacing w:before="120"/>
        <w:jc w:val="both"/>
      </w:pPr>
      <w:r w:rsidRPr="00EE2B3E">
        <w:t xml:space="preserve">wniesienia pisemnych zastrzeżeń przez </w:t>
      </w:r>
      <w:r w:rsidR="001D62C0">
        <w:t xml:space="preserve">podmiot </w:t>
      </w:r>
      <w:r w:rsidRPr="00EE2B3E">
        <w:t>kontrolowan</w:t>
      </w:r>
      <w:r w:rsidR="001D62C0">
        <w:t>y</w:t>
      </w:r>
      <w:r w:rsidRPr="00EE2B3E">
        <w:t xml:space="preserve"> do informacji zawartych w  raporcie,</w:t>
      </w:r>
    </w:p>
    <w:p w:rsidR="00603095" w:rsidRPr="00F91921" w:rsidRDefault="00EE2B3E" w:rsidP="00603095">
      <w:pPr>
        <w:numPr>
          <w:ilvl w:val="0"/>
          <w:numId w:val="13"/>
        </w:numPr>
        <w:spacing w:before="120"/>
        <w:jc w:val="both"/>
      </w:pPr>
      <w:r w:rsidRPr="00EE2B3E">
        <w:t xml:space="preserve"> konieczności uzyskania przez kontrolujących dodatkowych wyjaśnień lub opinii w celu sporządzenia raportu,</w:t>
      </w:r>
    </w:p>
    <w:p w:rsidR="002804FD" w:rsidRPr="00F91921" w:rsidRDefault="002804FD" w:rsidP="002804FD">
      <w:pPr>
        <w:numPr>
          <w:ilvl w:val="0"/>
          <w:numId w:val="13"/>
        </w:numPr>
        <w:spacing w:before="120"/>
        <w:jc w:val="both"/>
      </w:pPr>
      <w:r w:rsidRPr="00F91921">
        <w:t>konieczności kontroli zgodności danych we wniosku o płatność beneficjenta z danymi/dokumentami handlowymi przechowywanymi przez osoby trzecie</w:t>
      </w:r>
      <w:r w:rsidR="00DC04AC" w:rsidRPr="00F91921">
        <w:t>,</w:t>
      </w:r>
    </w:p>
    <w:p w:rsidR="00603095" w:rsidRDefault="00DC04AC" w:rsidP="00603095">
      <w:pPr>
        <w:spacing w:before="120"/>
        <w:ind w:left="480"/>
        <w:jc w:val="both"/>
      </w:pPr>
      <w:r w:rsidRPr="00F91921">
        <w:t xml:space="preserve"> należy o tym fakcie powiadomić </w:t>
      </w:r>
      <w:r w:rsidR="001D62C0">
        <w:t>komórkę</w:t>
      </w:r>
      <w:r w:rsidRPr="00F91921">
        <w:t xml:space="preserve"> zlecającą przeprowadzenie </w:t>
      </w:r>
      <w:r w:rsidR="00EE2B3E" w:rsidRPr="00EE2B3E">
        <w:t>kontroli.</w:t>
      </w:r>
    </w:p>
    <w:p w:rsidR="00DC04AC" w:rsidRDefault="00C34B1A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C34B1A">
        <w:rPr>
          <w:rStyle w:val="akapitustep1"/>
        </w:rPr>
        <w:t>Kontrole</w:t>
      </w:r>
      <w:r w:rsidR="00EE2B3E" w:rsidRPr="00EE2B3E">
        <w:rPr>
          <w:rStyle w:val="akapitustep1"/>
        </w:rPr>
        <w:t xml:space="preserve"> na miejscu nie </w:t>
      </w:r>
      <w:r w:rsidRPr="00C34B1A">
        <w:rPr>
          <w:rStyle w:val="akapitustep1"/>
        </w:rPr>
        <w:t>mogą</w:t>
      </w:r>
      <w:r w:rsidR="00EE2B3E" w:rsidRPr="00EE2B3E">
        <w:rPr>
          <w:rStyle w:val="akapitustep1"/>
        </w:rPr>
        <w:t xml:space="preserve"> być </w:t>
      </w:r>
      <w:r w:rsidRPr="00C34B1A">
        <w:rPr>
          <w:rStyle w:val="akapitustep1"/>
        </w:rPr>
        <w:t>przeprowadzane</w:t>
      </w:r>
      <w:r w:rsidR="00EE2B3E" w:rsidRPr="00EE2B3E">
        <w:rPr>
          <w:rStyle w:val="akapitustep1"/>
        </w:rPr>
        <w:t xml:space="preserve"> przez </w:t>
      </w:r>
      <w:r>
        <w:rPr>
          <w:rStyle w:val="akapitustep1"/>
        </w:rPr>
        <w:t>kontrolujących</w:t>
      </w:r>
      <w:r w:rsidR="00EE2B3E" w:rsidRPr="00EE2B3E">
        <w:rPr>
          <w:rStyle w:val="akapitustep1"/>
        </w:rPr>
        <w:t xml:space="preserve">, którzy uczestniczyli w </w:t>
      </w:r>
      <w:r w:rsidR="00B344A2">
        <w:rPr>
          <w:rStyle w:val="akapitustep1"/>
        </w:rPr>
        <w:t xml:space="preserve">czynnościach kontrolnych w ramach </w:t>
      </w:r>
      <w:r w:rsidRPr="00C34B1A">
        <w:rPr>
          <w:rStyle w:val="akapitustep1"/>
        </w:rPr>
        <w:t>kontrol</w:t>
      </w:r>
      <w:r w:rsidR="00B344A2">
        <w:rPr>
          <w:rStyle w:val="akapitustep1"/>
        </w:rPr>
        <w:t>i</w:t>
      </w:r>
      <w:r w:rsidRPr="00C34B1A">
        <w:rPr>
          <w:rStyle w:val="akapitustep1"/>
        </w:rPr>
        <w:t xml:space="preserve"> administracyjn</w:t>
      </w:r>
      <w:r w:rsidR="00B344A2">
        <w:rPr>
          <w:rStyle w:val="akapitustep1"/>
        </w:rPr>
        <w:t>ej</w:t>
      </w:r>
      <w:r w:rsidR="00EE2B3E" w:rsidRPr="00EE2B3E">
        <w:rPr>
          <w:rStyle w:val="akapitustep1"/>
        </w:rPr>
        <w:t xml:space="preserve"> tej samej operacji</w:t>
      </w:r>
      <w:r w:rsidR="00DC04AC" w:rsidRPr="00C34B1A">
        <w:t>.</w:t>
      </w:r>
    </w:p>
    <w:p w:rsidR="00DC04AC" w:rsidRDefault="00DC04AC" w:rsidP="005339E8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 xml:space="preserve">W przypadku ujawnionych w toku </w:t>
      </w:r>
      <w:r w:rsidR="00976858">
        <w:t>czynności kontrolnych</w:t>
      </w:r>
      <w:r>
        <w:t xml:space="preserve"> okoliczności wskazujących na </w:t>
      </w:r>
      <w:r w:rsidR="00CC3A25">
        <w:t>popełnienie przestępstwa</w:t>
      </w:r>
      <w:r>
        <w:t xml:space="preserve"> kontrolujący niezwłocznie zawiadamia</w:t>
      </w:r>
      <w:r w:rsidR="00973F41">
        <w:t>ją</w:t>
      </w:r>
      <w:r>
        <w:t xml:space="preserve"> na piśmie </w:t>
      </w:r>
      <w:r w:rsidR="007B32F4">
        <w:t>Marszałka Województwa</w:t>
      </w:r>
      <w:r w:rsidR="00BF64F2">
        <w:t>.</w:t>
      </w:r>
      <w:r>
        <w:t xml:space="preserve"> </w:t>
      </w:r>
      <w:r w:rsidR="00784E97">
        <w:t xml:space="preserve">Czynności dotyczące wyjaśniania </w:t>
      </w:r>
      <w:r w:rsidR="006F5957">
        <w:t xml:space="preserve">wykrytych </w:t>
      </w:r>
      <w:r w:rsidR="00784E97">
        <w:t xml:space="preserve">nieprawidłowości podejmowane są przez pracowników </w:t>
      </w:r>
      <w:r w:rsidR="006F5957">
        <w:t>ds.</w:t>
      </w:r>
      <w:r w:rsidR="00784E97">
        <w:t xml:space="preserve"> </w:t>
      </w:r>
      <w:r w:rsidR="006F5957">
        <w:t>merytorycznej obsługi</w:t>
      </w:r>
      <w:r w:rsidR="00784E97">
        <w:t xml:space="preserve"> wniosków zgodnie </w:t>
      </w:r>
      <w:r w:rsidR="00F32AB5">
        <w:t>z</w:t>
      </w:r>
      <w:r w:rsidR="006F5957">
        <w:t xml:space="preserve"> procedurą </w:t>
      </w:r>
      <w:r w:rsidR="00784E97">
        <w:t>dotycząc</w:t>
      </w:r>
      <w:r w:rsidR="006F5957">
        <w:t>ą</w:t>
      </w:r>
      <w:r w:rsidR="00784E97">
        <w:t xml:space="preserve"> nieprawidłowości (KP-611-252-ARiMR).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W</w:t>
      </w:r>
      <w:r w:rsidRPr="000B2033">
        <w:t xml:space="preserve"> przypadku otrzymania zlecenia przeprowadzenia powtórnej </w:t>
      </w:r>
      <w:r>
        <w:t>wizytacji w miejscu</w:t>
      </w:r>
      <w:r w:rsidR="006D695E">
        <w:t xml:space="preserve"> na tym samym etapie obsługi wniosku </w:t>
      </w:r>
      <w:r w:rsidR="00B344A2">
        <w:t>(</w:t>
      </w:r>
      <w:proofErr w:type="spellStart"/>
      <w:r w:rsidR="007F655D" w:rsidRPr="003B1D2B">
        <w:t>Wo</w:t>
      </w:r>
      <w:r w:rsidR="00522521" w:rsidRPr="003B1D2B">
        <w:t>P</w:t>
      </w:r>
      <w:r w:rsidR="007F655D" w:rsidRPr="003B1D2B">
        <w:t>P</w:t>
      </w:r>
      <w:proofErr w:type="spellEnd"/>
      <w:r w:rsidR="006D695E">
        <w:t xml:space="preserve">, </w:t>
      </w:r>
      <w:proofErr w:type="spellStart"/>
      <w:r w:rsidR="006D695E">
        <w:t>WoP</w:t>
      </w:r>
      <w:proofErr w:type="spellEnd"/>
      <w:r w:rsidR="006D695E">
        <w:t xml:space="preserve"> pośredni</w:t>
      </w:r>
      <w:r w:rsidR="002C714A">
        <w:t>a</w:t>
      </w:r>
      <w:r w:rsidR="006D695E">
        <w:t xml:space="preserve">, </w:t>
      </w:r>
      <w:proofErr w:type="spellStart"/>
      <w:r w:rsidR="006D695E">
        <w:t>WoP</w:t>
      </w:r>
      <w:proofErr w:type="spellEnd"/>
      <w:r w:rsidR="006D695E">
        <w:t xml:space="preserve"> </w:t>
      </w:r>
      <w:r w:rsidR="00C42346" w:rsidRPr="003B1D2B">
        <w:t>końcowa)</w:t>
      </w:r>
      <w:r>
        <w:t xml:space="preserve"> weryfikacji podlegają jedynie </w:t>
      </w:r>
      <w:r w:rsidR="007F655D">
        <w:t xml:space="preserve">nowe </w:t>
      </w:r>
      <w:r>
        <w:t xml:space="preserve">elementy zlecone przez </w:t>
      </w:r>
      <w:r w:rsidR="002C714A">
        <w:t>komórkę</w:t>
      </w:r>
      <w:r w:rsidR="007F655D">
        <w:t xml:space="preserve"> zlecającą </w:t>
      </w:r>
      <w:r>
        <w:t>.</w:t>
      </w:r>
    </w:p>
    <w:p w:rsidR="00E3674B" w:rsidRPr="003B1D2B" w:rsidRDefault="003B1D2B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3B1D2B">
        <w:rPr>
          <w:rStyle w:val="akapitdomyslny1"/>
        </w:rPr>
        <w:t xml:space="preserve">Kierownik jednostki kontrolującej może wyłączyć kontrolującego z przeprowadzania kontroli na miejscu lub wizytacji w miejscu, jeżeli zachodzą okoliczności, o których mowa w art. 24 </w:t>
      </w:r>
      <w:r>
        <w:rPr>
          <w:rStyle w:val="akapitdomyslny1"/>
        </w:rPr>
        <w:t>k</w:t>
      </w:r>
      <w:r w:rsidRPr="003B1D2B">
        <w:rPr>
          <w:rStyle w:val="akapitdomyslny1"/>
        </w:rPr>
        <w:t>odeksu postępowania administracyjnego.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 xml:space="preserve">W przypadkach bezpośredniego uczestnictwa </w:t>
      </w:r>
      <w:r w:rsidR="00E3674B">
        <w:t>kierownika</w:t>
      </w:r>
      <w:r>
        <w:t xml:space="preserve"> jednostki kontrolującej w czynnośc</w:t>
      </w:r>
      <w:r w:rsidR="00B2457A">
        <w:t>iach kontrolnych</w:t>
      </w:r>
      <w:r>
        <w:t xml:space="preserve"> zatwierdzenia </w:t>
      </w:r>
      <w:r w:rsidR="00AF3447">
        <w:t>raportu</w:t>
      </w:r>
      <w:r>
        <w:t xml:space="preserve"> dokonuje przełożony </w:t>
      </w:r>
      <w:r w:rsidR="00E3674B">
        <w:t>kierownika</w:t>
      </w:r>
      <w:r>
        <w:t xml:space="preserve"> jednostki kontrolującej.</w:t>
      </w:r>
    </w:p>
    <w:p w:rsidR="006A3CD4" w:rsidRPr="00D54605" w:rsidRDefault="009746AA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  <w:rPr>
          <w:i/>
        </w:rPr>
      </w:pPr>
      <w:r>
        <w:t>P</w:t>
      </w:r>
      <w:r w:rsidR="00784E97">
        <w:t xml:space="preserve">owiadomienia podmiotu kontrolowanego o planowanych czynnościach kontrolnych, </w:t>
      </w:r>
      <w:r w:rsidR="00DC04AC">
        <w:t xml:space="preserve">należy dokonać </w:t>
      </w:r>
      <w:r w:rsidR="00505147" w:rsidRPr="00D54605">
        <w:rPr>
          <w:rFonts w:ascii="Times" w:hAnsi="Times"/>
        </w:rPr>
        <w:t xml:space="preserve">z wyprzedzeniem </w:t>
      </w:r>
      <w:r w:rsidR="00E3674B" w:rsidRPr="00D54605">
        <w:rPr>
          <w:rFonts w:ascii="Times" w:hAnsi="Times"/>
        </w:rPr>
        <w:t xml:space="preserve">nie dłuższym niż 2 dni robocze przed terminem </w:t>
      </w:r>
      <w:r w:rsidR="00E3674B" w:rsidRPr="00D54605">
        <w:rPr>
          <w:rFonts w:ascii="Times" w:hAnsi="Times"/>
        </w:rPr>
        <w:lastRenderedPageBreak/>
        <w:t>kontroli</w:t>
      </w:r>
      <w:r w:rsidR="00DC04AC">
        <w:t>. W</w:t>
      </w:r>
      <w:r w:rsidR="009D0F1F">
        <w:t> </w:t>
      </w:r>
      <w:r w:rsidR="00DC04AC">
        <w:t xml:space="preserve">przypadku gdy powiadomienie telefoniczne </w:t>
      </w:r>
      <w:r w:rsidR="00E3674B">
        <w:t>jest</w:t>
      </w:r>
      <w:r w:rsidR="00DC04AC">
        <w:t xml:space="preserve"> nieskuteczne należy wykorzystać alternatywne metody powiadomienia tj.</w:t>
      </w:r>
      <w:r w:rsidR="00D54605">
        <w:t xml:space="preserve"> </w:t>
      </w:r>
      <w:proofErr w:type="spellStart"/>
      <w:r w:rsidR="00D54605">
        <w:t>fax</w:t>
      </w:r>
      <w:proofErr w:type="spellEnd"/>
      <w:r w:rsidR="00D54605">
        <w:t xml:space="preserve"> lub email lub</w:t>
      </w:r>
      <w:r w:rsidR="00DC04AC">
        <w:t xml:space="preserve"> list polecony </w:t>
      </w:r>
      <w:r w:rsidR="00B2457A">
        <w:t xml:space="preserve">za zwrotnym potwierdzeniem odbioru </w:t>
      </w:r>
      <w:r w:rsidR="00E3674B">
        <w:t>na formularzu P-03/167</w:t>
      </w:r>
      <w:r w:rsidR="00D54605">
        <w:t xml:space="preserve"> wysłany</w:t>
      </w:r>
      <w:r w:rsidR="00E3674B">
        <w:t xml:space="preserve"> w terminie nie dłuższym niż</w:t>
      </w:r>
      <w:r w:rsidR="00E3674B" w:rsidRPr="00D54605">
        <w:rPr>
          <w:rFonts w:ascii="Times" w:hAnsi="Times"/>
        </w:rPr>
        <w:t xml:space="preserve"> 4 dni robocze </w:t>
      </w:r>
      <w:r w:rsidR="00DC04AC" w:rsidRPr="00D54605">
        <w:rPr>
          <w:rFonts w:ascii="Times" w:hAnsi="Times"/>
        </w:rPr>
        <w:t>przed kontrolą</w:t>
      </w:r>
      <w:r w:rsidR="00D03AAB">
        <w:rPr>
          <w:rFonts w:ascii="Times" w:hAnsi="Times"/>
        </w:rPr>
        <w:t>.</w:t>
      </w:r>
      <w:r w:rsidR="00D54605" w:rsidRPr="00D54605" w:rsidDel="00D54605">
        <w:rPr>
          <w:rFonts w:ascii="Times" w:hAnsi="Times"/>
        </w:rPr>
        <w:t xml:space="preserve"> </w:t>
      </w:r>
    </w:p>
    <w:p w:rsidR="00BA5628" w:rsidRDefault="00784E97" w:rsidP="00BA5628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Do</w:t>
      </w:r>
      <w:r w:rsidR="00EE2B3E" w:rsidRPr="00EE2B3E">
        <w:rPr>
          <w:rFonts w:ascii="Times" w:hAnsi="Times"/>
        </w:rPr>
        <w:t xml:space="preserve"> DKM </w:t>
      </w:r>
      <w:proofErr w:type="spellStart"/>
      <w:r w:rsidR="00EE2B3E" w:rsidRPr="00EE2B3E">
        <w:rPr>
          <w:rFonts w:ascii="Times" w:hAnsi="Times"/>
        </w:rPr>
        <w:t>ARiMR</w:t>
      </w:r>
      <w:proofErr w:type="spellEnd"/>
      <w:r w:rsidR="00EE2B3E" w:rsidRPr="00EE2B3E">
        <w:rPr>
          <w:rFonts w:ascii="Times" w:hAnsi="Times"/>
        </w:rPr>
        <w:t xml:space="preserve"> w terminie 10 dni po zakończeniu każdego miesiąca przekazywane jest  drogą elektroniczną miesięczne </w:t>
      </w:r>
      <w:r>
        <w:t>sprawozdanie w postaci tabeli monitoringowej</w:t>
      </w:r>
      <w:r w:rsidR="00344F92">
        <w:t>. W</w:t>
      </w:r>
      <w:r>
        <w:t xml:space="preserve">zór tabeli monitoringowej opracowywany i aktualizowany w </w:t>
      </w:r>
      <w:r w:rsidRPr="0066595F">
        <w:t xml:space="preserve">DKM </w:t>
      </w:r>
      <w:proofErr w:type="spellStart"/>
      <w:r w:rsidRPr="0066595F">
        <w:t>ARiMR</w:t>
      </w:r>
      <w:proofErr w:type="spellEnd"/>
      <w:r w:rsidRPr="0066595F">
        <w:t xml:space="preserve"> </w:t>
      </w:r>
      <w:r w:rsidR="00344F92">
        <w:t>jest</w:t>
      </w:r>
      <w:r w:rsidRPr="0066595F">
        <w:t xml:space="preserve"> prze</w:t>
      </w:r>
      <w:r w:rsidR="00EE2B3E" w:rsidRPr="00EE2B3E">
        <w:rPr>
          <w:rFonts w:ascii="Times" w:hAnsi="Times"/>
        </w:rPr>
        <w:t>kazywany drogą elektroniczną kierownikom je</w:t>
      </w:r>
      <w:r w:rsidR="00EE2B3E" w:rsidRPr="00EE2B3E">
        <w:t>dnostek kontrolujących</w:t>
      </w:r>
      <w:r>
        <w:t>.</w:t>
      </w:r>
    </w:p>
    <w:p w:rsidR="00C3394B" w:rsidRDefault="00FF10A2" w:rsidP="00784E97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Zgodnie z</w:t>
      </w:r>
      <w:r w:rsidR="00C3394B">
        <w:t xml:space="preserve"> art. </w:t>
      </w:r>
      <w:r w:rsidR="00206B00">
        <w:t>4</w:t>
      </w:r>
      <w:r w:rsidR="00C3394B">
        <w:t xml:space="preserve"> ust.</w:t>
      </w:r>
      <w:r w:rsidR="00206B00">
        <w:t xml:space="preserve"> 5 </w:t>
      </w:r>
      <w:r w:rsidR="00C3394B">
        <w:t xml:space="preserve">rozporządzenia </w:t>
      </w:r>
      <w:r>
        <w:t>Komisji (UE) nr 65/2011 w</w:t>
      </w:r>
      <w:r w:rsidR="00C3394B">
        <w:t xml:space="preserve">yznaczony pracownik jednostki </w:t>
      </w:r>
      <w:r w:rsidR="004631A0">
        <w:t>kontrolującej</w:t>
      </w:r>
      <w:r w:rsidR="00206B00">
        <w:t xml:space="preserve"> </w:t>
      </w:r>
      <w:r w:rsidR="002063D6">
        <w:t>dokonuje analizy</w:t>
      </w:r>
      <w:r w:rsidR="00C3394B">
        <w:t xml:space="preserve"> w</w:t>
      </w:r>
      <w:r w:rsidR="00C3394B" w:rsidRPr="004C7869">
        <w:t>ynik</w:t>
      </w:r>
      <w:r w:rsidR="002063D6">
        <w:t>ów</w:t>
      </w:r>
      <w:r w:rsidR="00C3394B" w:rsidRPr="004C7869">
        <w:t xml:space="preserve"> kontroli w celu</w:t>
      </w:r>
      <w:r w:rsidR="00C3394B">
        <w:t xml:space="preserve"> </w:t>
      </w:r>
      <w:r w:rsidR="00C3394B" w:rsidRPr="004C7869">
        <w:t>ustalenia,</w:t>
      </w:r>
      <w:r w:rsidR="00206B00">
        <w:t xml:space="preserve"> </w:t>
      </w:r>
      <w:r w:rsidR="00206B00" w:rsidRPr="00206B00">
        <w:rPr>
          <w:rFonts w:cs="EUAlbertina"/>
          <w:color w:val="19161B"/>
        </w:rPr>
        <w:t>czy wszelkie stwierdzone problemy mogą wiązać się z ryzykiem dla innych podobnych operacji, beneficjentów lub innych podmiotów. W ocenie określa się również przyczyny takich sytuacji, wszelkie dalsze kontrole, które mogą być wymagane, a także niezbędne działania naprawcze i zapobiegawcze.</w:t>
      </w:r>
      <w:r w:rsidR="00C3394B" w:rsidRPr="00206B00">
        <w:t xml:space="preserve"> </w:t>
      </w:r>
      <w:r w:rsidR="009D5E54">
        <w:t>Informację o wystąpieniu</w:t>
      </w:r>
      <w:r w:rsidR="00C3394B">
        <w:t xml:space="preserve"> błędu </w:t>
      </w:r>
      <w:r w:rsidR="009D5E54">
        <w:t>systematycznego lub błędu administracyjnego</w:t>
      </w:r>
      <w:r w:rsidR="00C3394B">
        <w:t xml:space="preserve"> należy przekazać do </w:t>
      </w:r>
      <w:proofErr w:type="spellStart"/>
      <w:r w:rsidR="009D5E54">
        <w:t>MRiRW</w:t>
      </w:r>
      <w:proofErr w:type="spellEnd"/>
      <w:r>
        <w:t xml:space="preserve"> oraz do wiadomości DKW</w:t>
      </w:r>
      <w:r w:rsidR="00C3394B">
        <w:t xml:space="preserve"> </w:t>
      </w:r>
      <w:proofErr w:type="spellStart"/>
      <w:r w:rsidR="00C3394B">
        <w:t>ARiMR</w:t>
      </w:r>
      <w:proofErr w:type="spellEnd"/>
      <w:r w:rsidR="00C3394B">
        <w:t>.</w:t>
      </w:r>
    </w:p>
    <w:p w:rsidR="00296970" w:rsidRDefault="004117D7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0B628C">
        <w:t xml:space="preserve">Każdy pracownik </w:t>
      </w:r>
      <w:r>
        <w:t>SW</w:t>
      </w:r>
      <w:r w:rsidRPr="000B628C">
        <w:t xml:space="preserve"> po powzięciu informacji o podejrzeniu wystąpienia nieprawidłowości (np. donos, podejrzenie wystąpienia nieprawidłowości przez pracownika </w:t>
      </w:r>
      <w:r>
        <w:t>SW) lub błędu</w:t>
      </w:r>
      <w:r w:rsidRPr="00C26C7A">
        <w:t xml:space="preserve"> </w:t>
      </w:r>
      <w:r w:rsidRPr="000B628C">
        <w:t>sy</w:t>
      </w:r>
      <w:r>
        <w:t>s</w:t>
      </w:r>
      <w:r w:rsidRPr="000B628C">
        <w:t>temowego/administracyjnego</w:t>
      </w:r>
      <w:r>
        <w:t>/systematycznego</w:t>
      </w:r>
      <w:r w:rsidRPr="000B628C">
        <w:t xml:space="preserve">, jeżeli nie jest pracownikiem jednostki/komórki organizacyjnej odpowiedzialnej za </w:t>
      </w:r>
      <w:r>
        <w:t>weryfikację/</w:t>
      </w:r>
      <w:r w:rsidRPr="000B628C">
        <w:t xml:space="preserve">autoryzację wniosku ma obowiązek przekazać niezwłocznie taką informację do właściwej jednostki/komórki organizacyjnej odpowiedzialnej za </w:t>
      </w:r>
      <w:r>
        <w:t>weryfikację/</w:t>
      </w:r>
      <w:r w:rsidRPr="000B628C">
        <w:t>autoryzację wniosku celem przeprowadzenia postępowania wyjaśniającego i podjęcia rozstrzygnięcia</w:t>
      </w:r>
      <w:r w:rsidR="002C714A">
        <w:t>,</w:t>
      </w:r>
      <w:r w:rsidRPr="000B628C">
        <w:t xml:space="preserve"> czy nieprawidłowość</w:t>
      </w:r>
      <w:r>
        <w:t>/błąd</w:t>
      </w:r>
      <w:r w:rsidRPr="00625660">
        <w:t xml:space="preserve"> </w:t>
      </w:r>
      <w:r w:rsidRPr="000B628C">
        <w:t>wystąpił</w:t>
      </w:r>
      <w:r>
        <w:t>/a.</w:t>
      </w:r>
    </w:p>
    <w:p w:rsidR="00276F54" w:rsidRDefault="007B6E78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  <w:rPr>
          <w:bCs/>
        </w:rPr>
      </w:pPr>
      <w:r w:rsidRPr="00FD76B8">
        <w:t xml:space="preserve">W przypadku braku możliwości przeprowadzenia pełnej kontroli/wizytacji ponowne zlecenie jej przeprowadzenia nie jest wymagane. Decyzję o terminie przeprowadzenia czynności kontrolnych podejmuje </w:t>
      </w:r>
      <w:r w:rsidR="00AF3447" w:rsidRPr="00FD76B8">
        <w:t>jednostka kontrolująca</w:t>
      </w:r>
      <w:r w:rsidR="00EE2B3E" w:rsidRPr="00EE2B3E">
        <w:t>, niezwłocznie po ustaniu przyczyn uniemożliwiających jej wykonanie.</w:t>
      </w:r>
    </w:p>
    <w:p w:rsidR="00E93013" w:rsidRPr="00FD76B8" w:rsidRDefault="00EE2B3E" w:rsidP="00FD76B8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EE2B3E">
        <w:t xml:space="preserve">Nadawanie znaku sprawy przez jednostkę prowadząca kontrolę odbywa się zgodnie z rozporządzeniem Prezesa Rady Ministrów z dnia 18 stycznia 2011 r. </w:t>
      </w:r>
      <w:r w:rsidRPr="00B2457A">
        <w:rPr>
          <w:bCs/>
          <w:i/>
        </w:rPr>
        <w:t xml:space="preserve">w sprawie instrukcji kancelaryjnej, jednolitych rzeczowych wykazów akt oraz instrukcji w sprawie </w:t>
      </w:r>
      <w:r w:rsidRPr="00B2457A">
        <w:rPr>
          <w:i/>
        </w:rPr>
        <w:t>organizacji i zakresu działania archiwów zakładowych</w:t>
      </w:r>
      <w:r w:rsidR="00FD76B8" w:rsidRPr="00FD76B8">
        <w:t xml:space="preserve"> </w:t>
      </w:r>
      <w:r w:rsidR="00E93013" w:rsidRPr="00FD76B8">
        <w:t>(</w:t>
      </w:r>
      <w:proofErr w:type="spellStart"/>
      <w:r w:rsidR="00E93013" w:rsidRPr="00FD76B8">
        <w:t>DzU</w:t>
      </w:r>
      <w:proofErr w:type="spellEnd"/>
      <w:r w:rsidR="00E93013" w:rsidRPr="00FD76B8">
        <w:t xml:space="preserve"> 2011, 14, 67</w:t>
      </w:r>
      <w:r w:rsidRPr="00EE2B3E">
        <w:t xml:space="preserve"> ze zm.).</w:t>
      </w:r>
    </w:p>
    <w:p w:rsidR="00276F54" w:rsidRDefault="00AE2871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Postępowanie z raportem z czynności kontrolnych z kontroli zadania w trakcie realizacji:</w:t>
      </w:r>
    </w:p>
    <w:p w:rsidR="00276F54" w:rsidRDefault="00AE2871" w:rsidP="00D03AAB">
      <w:pPr>
        <w:ind w:left="851" w:hanging="284"/>
        <w:jc w:val="both"/>
      </w:pPr>
      <w:r>
        <w:t xml:space="preserve">1) </w:t>
      </w:r>
      <w:r w:rsidR="00B2457A">
        <w:t xml:space="preserve">podczas </w:t>
      </w:r>
      <w:r>
        <w:t>kontroli stwierdzono uchybienia, kontrola została przeprowadzona przed dniem złożenia wniosku o płatność – raport należy przekazać do komórki rozpatrującej wniosek o przyznanie pomocy,</w:t>
      </w:r>
    </w:p>
    <w:p w:rsidR="00276F54" w:rsidRDefault="00AE2871" w:rsidP="00D03AAB">
      <w:pPr>
        <w:ind w:left="851" w:hanging="284"/>
        <w:jc w:val="both"/>
      </w:pPr>
      <w:r>
        <w:t xml:space="preserve">2) </w:t>
      </w:r>
      <w:r w:rsidR="00B2457A">
        <w:t xml:space="preserve">podczas </w:t>
      </w:r>
      <w:r>
        <w:t>kontroli stwierdzono uchybienia, kontrola została przeprowadzona po dniu złożenia wniosku o płatność – raport należy przekazać do komórki rozpatrującej wniosek o płatność</w:t>
      </w:r>
      <w:r w:rsidR="00D03AAB">
        <w:t>,</w:t>
      </w:r>
    </w:p>
    <w:p w:rsidR="00276F54" w:rsidRDefault="00AE2871" w:rsidP="00D03AAB">
      <w:pPr>
        <w:ind w:left="851" w:hanging="284"/>
        <w:jc w:val="both"/>
      </w:pPr>
      <w:r>
        <w:t xml:space="preserve">3) </w:t>
      </w:r>
      <w:r w:rsidR="00B2457A">
        <w:t xml:space="preserve">podczas </w:t>
      </w:r>
      <w:r>
        <w:t>kontroli nie stwierdzono żadnych uchybień - bez względu na to</w:t>
      </w:r>
      <w:r w:rsidR="00B2457A">
        <w:t>,</w:t>
      </w:r>
      <w:r>
        <w:t xml:space="preserve"> czy kontrola została przeprowadzona przed</w:t>
      </w:r>
      <w:r w:rsidR="00B2457A">
        <w:t>,</w:t>
      </w:r>
      <w:r>
        <w:t xml:space="preserve"> czy po dniu złożenia wniosku o płatność</w:t>
      </w:r>
      <w:r w:rsidR="00B2457A">
        <w:t>,</w:t>
      </w:r>
      <w:r>
        <w:t xml:space="preserve"> raport należy przekazać do komórki rozpatrującej wniosek o płatność wraz z raportem z czynności kontrolnych sporządzonym po przeprowadzeniu kontroli na miejscu dla tej operacji.</w:t>
      </w:r>
    </w:p>
    <w:p w:rsidR="00276F54" w:rsidRDefault="00276F54">
      <w:pPr>
        <w:pStyle w:val="Akapitzlist"/>
        <w:ind w:left="0"/>
      </w:pPr>
    </w:p>
    <w:sectPr w:rsidR="00276F54" w:rsidSect="00DC04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290" w:rsidRDefault="00645290">
      <w:r>
        <w:separator/>
      </w:r>
    </w:p>
  </w:endnote>
  <w:endnote w:type="continuationSeparator" w:id="0">
    <w:p w:rsidR="00645290" w:rsidRDefault="00645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645290" w:rsidRPr="00F70F0E">
      <w:tc>
        <w:tcPr>
          <w:tcW w:w="3070" w:type="dxa"/>
        </w:tcPr>
        <w:p w:rsidR="00645290" w:rsidRPr="00F70F0E" w:rsidRDefault="00645290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>3.10</w:t>
          </w:r>
        </w:p>
        <w:p w:rsidR="00645290" w:rsidRPr="00F70F0E" w:rsidRDefault="00645290" w:rsidP="00F70F0E">
          <w:pPr>
            <w:pStyle w:val="Stopka"/>
            <w:jc w:val="center"/>
            <w:rPr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 xml:space="preserve">Strona </w:t>
          </w:r>
          <w:r w:rsidR="0032694B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PAGE </w:instrText>
          </w:r>
          <w:r w:rsidR="0032694B" w:rsidRPr="00F70F0E">
            <w:rPr>
              <w:b/>
              <w:sz w:val="18"/>
              <w:szCs w:val="18"/>
            </w:rPr>
            <w:fldChar w:fldCharType="separate"/>
          </w:r>
          <w:r w:rsidR="000E00A2">
            <w:rPr>
              <w:b/>
              <w:noProof/>
              <w:sz w:val="18"/>
              <w:szCs w:val="18"/>
            </w:rPr>
            <w:t>4</w:t>
          </w:r>
          <w:r w:rsidR="0032694B" w:rsidRPr="00F70F0E">
            <w:rPr>
              <w:b/>
              <w:sz w:val="18"/>
              <w:szCs w:val="18"/>
            </w:rPr>
            <w:fldChar w:fldCharType="end"/>
          </w:r>
          <w:r w:rsidRPr="00F70F0E">
            <w:rPr>
              <w:b/>
              <w:sz w:val="18"/>
              <w:szCs w:val="18"/>
            </w:rPr>
            <w:t xml:space="preserve"> z </w:t>
          </w:r>
          <w:r w:rsidR="0032694B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NUMPAGES </w:instrText>
          </w:r>
          <w:r w:rsidR="0032694B" w:rsidRPr="00F70F0E">
            <w:rPr>
              <w:b/>
              <w:sz w:val="18"/>
              <w:szCs w:val="18"/>
            </w:rPr>
            <w:fldChar w:fldCharType="separate"/>
          </w:r>
          <w:r w:rsidR="000E00A2">
            <w:rPr>
              <w:b/>
              <w:noProof/>
              <w:sz w:val="18"/>
              <w:szCs w:val="18"/>
            </w:rPr>
            <w:t>4</w:t>
          </w:r>
          <w:r w:rsidR="0032694B" w:rsidRPr="00F70F0E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645290" w:rsidRPr="00F70F0E" w:rsidRDefault="00645290" w:rsidP="00F70F0E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645290" w:rsidRPr="00F70F0E" w:rsidRDefault="00645290" w:rsidP="00F70F0E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KP-611-167-ARiMR/7/z</w:t>
          </w:r>
        </w:p>
        <w:p w:rsidR="00645290" w:rsidRPr="00F70F0E" w:rsidRDefault="00645290" w:rsidP="00181AC2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 xml:space="preserve"> 7</w:t>
          </w:r>
        </w:p>
      </w:tc>
    </w:tr>
  </w:tbl>
  <w:p w:rsidR="00645290" w:rsidRDefault="006452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645290" w:rsidRPr="00F70F0E">
      <w:tc>
        <w:tcPr>
          <w:tcW w:w="3070" w:type="dxa"/>
        </w:tcPr>
        <w:p w:rsidR="00645290" w:rsidRPr="00F70F0E" w:rsidRDefault="00645290" w:rsidP="00F70F0E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KP-611-167-ARiMR/7/z</w:t>
          </w:r>
        </w:p>
        <w:p w:rsidR="00645290" w:rsidRPr="00F70F0E" w:rsidRDefault="00645290" w:rsidP="00181AC2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 xml:space="preserve"> 7</w:t>
          </w:r>
        </w:p>
      </w:tc>
      <w:tc>
        <w:tcPr>
          <w:tcW w:w="3070" w:type="dxa"/>
        </w:tcPr>
        <w:p w:rsidR="00645290" w:rsidRPr="00F70F0E" w:rsidRDefault="00645290" w:rsidP="00F70F0E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645290" w:rsidRPr="00F70F0E" w:rsidRDefault="00645290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>3.10</w:t>
          </w:r>
        </w:p>
        <w:p w:rsidR="00645290" w:rsidRPr="00F70F0E" w:rsidRDefault="00645290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 xml:space="preserve">Strona </w:t>
          </w:r>
          <w:r w:rsidR="0032694B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PAGE </w:instrText>
          </w:r>
          <w:r w:rsidR="0032694B" w:rsidRPr="00F70F0E">
            <w:rPr>
              <w:b/>
              <w:sz w:val="18"/>
              <w:szCs w:val="18"/>
            </w:rPr>
            <w:fldChar w:fldCharType="separate"/>
          </w:r>
          <w:r w:rsidR="000E00A2">
            <w:rPr>
              <w:b/>
              <w:noProof/>
              <w:sz w:val="18"/>
              <w:szCs w:val="18"/>
            </w:rPr>
            <w:t>3</w:t>
          </w:r>
          <w:r w:rsidR="0032694B" w:rsidRPr="00F70F0E">
            <w:rPr>
              <w:b/>
              <w:sz w:val="18"/>
              <w:szCs w:val="18"/>
            </w:rPr>
            <w:fldChar w:fldCharType="end"/>
          </w:r>
          <w:r w:rsidRPr="00F70F0E">
            <w:rPr>
              <w:b/>
              <w:sz w:val="18"/>
              <w:szCs w:val="18"/>
            </w:rPr>
            <w:t xml:space="preserve"> z </w:t>
          </w:r>
          <w:r w:rsidR="0032694B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NUMPAGES </w:instrText>
          </w:r>
          <w:r w:rsidR="0032694B" w:rsidRPr="00F70F0E">
            <w:rPr>
              <w:b/>
              <w:sz w:val="18"/>
              <w:szCs w:val="18"/>
            </w:rPr>
            <w:fldChar w:fldCharType="separate"/>
          </w:r>
          <w:r w:rsidR="000E00A2">
            <w:rPr>
              <w:b/>
              <w:noProof/>
              <w:sz w:val="18"/>
              <w:szCs w:val="18"/>
            </w:rPr>
            <w:t>4</w:t>
          </w:r>
          <w:r w:rsidR="0032694B" w:rsidRPr="00F70F0E">
            <w:rPr>
              <w:b/>
              <w:sz w:val="18"/>
              <w:szCs w:val="18"/>
            </w:rPr>
            <w:fldChar w:fldCharType="end"/>
          </w:r>
        </w:p>
      </w:tc>
    </w:tr>
  </w:tbl>
  <w:p w:rsidR="00645290" w:rsidRDefault="0064529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645290">
      <w:trPr>
        <w:jc w:val="center"/>
      </w:trPr>
      <w:tc>
        <w:tcPr>
          <w:tcW w:w="3070" w:type="dxa"/>
        </w:tcPr>
        <w:p w:rsidR="00645290" w:rsidRPr="00F70F0E" w:rsidRDefault="00645290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>KP-611-167-ARiMR/1.1/</w:t>
          </w:r>
          <w:proofErr w:type="spellStart"/>
          <w:r w:rsidRPr="00F70F0E">
            <w:rPr>
              <w:b/>
              <w:sz w:val="18"/>
              <w:szCs w:val="18"/>
            </w:rPr>
            <w:t>r</w:t>
          </w:r>
          <w:proofErr w:type="spellEnd"/>
        </w:p>
        <w:p w:rsidR="00645290" w:rsidRDefault="00645290" w:rsidP="00F70F0E">
          <w:pPr>
            <w:pStyle w:val="Stopka"/>
            <w:ind w:right="357"/>
            <w:jc w:val="center"/>
          </w:pPr>
          <w:r w:rsidRPr="00F70F0E">
            <w:rPr>
              <w:sz w:val="18"/>
              <w:szCs w:val="18"/>
            </w:rPr>
            <w:t>Wersja robocza: 1.1</w:t>
          </w:r>
        </w:p>
      </w:tc>
      <w:tc>
        <w:tcPr>
          <w:tcW w:w="3070" w:type="dxa"/>
        </w:tcPr>
        <w:p w:rsidR="00645290" w:rsidRDefault="00645290" w:rsidP="00F70F0E">
          <w:pPr>
            <w:pStyle w:val="Stopka"/>
            <w:ind w:right="357"/>
          </w:pPr>
        </w:p>
      </w:tc>
      <w:tc>
        <w:tcPr>
          <w:tcW w:w="3070" w:type="dxa"/>
        </w:tcPr>
        <w:p w:rsidR="00645290" w:rsidRPr="00F70F0E" w:rsidRDefault="00645290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>1</w:t>
          </w:r>
        </w:p>
        <w:p w:rsidR="00645290" w:rsidRDefault="00645290" w:rsidP="00F70F0E">
          <w:pPr>
            <w:pStyle w:val="Stopka"/>
            <w:ind w:right="357"/>
            <w:jc w:val="center"/>
          </w:pPr>
          <w:r w:rsidRPr="00F70F0E">
            <w:rPr>
              <w:b/>
              <w:sz w:val="18"/>
              <w:szCs w:val="18"/>
            </w:rPr>
            <w:t xml:space="preserve">Strona </w:t>
          </w:r>
          <w:r w:rsidR="0032694B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PAGE </w:instrText>
          </w:r>
          <w:r w:rsidR="0032694B" w:rsidRPr="00F70F0E">
            <w:rPr>
              <w:b/>
              <w:sz w:val="18"/>
              <w:szCs w:val="18"/>
            </w:rPr>
            <w:fldChar w:fldCharType="separate"/>
          </w:r>
          <w:r w:rsidRPr="00F70F0E">
            <w:rPr>
              <w:b/>
              <w:noProof/>
              <w:sz w:val="18"/>
              <w:szCs w:val="18"/>
            </w:rPr>
            <w:t>1</w:t>
          </w:r>
          <w:r w:rsidR="0032694B" w:rsidRPr="00F70F0E">
            <w:rPr>
              <w:b/>
              <w:sz w:val="18"/>
              <w:szCs w:val="18"/>
            </w:rPr>
            <w:fldChar w:fldCharType="end"/>
          </w:r>
          <w:r w:rsidRPr="00F70F0E">
            <w:rPr>
              <w:b/>
              <w:sz w:val="18"/>
              <w:szCs w:val="18"/>
            </w:rPr>
            <w:t xml:space="preserve"> z </w:t>
          </w:r>
          <w:r w:rsidR="0032694B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NUMPAGES </w:instrText>
          </w:r>
          <w:r w:rsidR="0032694B" w:rsidRPr="00F70F0E">
            <w:rPr>
              <w:b/>
              <w:sz w:val="18"/>
              <w:szCs w:val="18"/>
            </w:rPr>
            <w:fldChar w:fldCharType="separate"/>
          </w:r>
          <w:r w:rsidR="000E00A2">
            <w:rPr>
              <w:b/>
              <w:noProof/>
              <w:sz w:val="18"/>
              <w:szCs w:val="18"/>
            </w:rPr>
            <w:t>4</w:t>
          </w:r>
          <w:r w:rsidR="0032694B" w:rsidRPr="00F70F0E">
            <w:rPr>
              <w:b/>
              <w:sz w:val="18"/>
              <w:szCs w:val="18"/>
            </w:rPr>
            <w:fldChar w:fldCharType="end"/>
          </w:r>
        </w:p>
      </w:tc>
    </w:tr>
  </w:tbl>
  <w:p w:rsidR="00645290" w:rsidRPr="00417579" w:rsidRDefault="00645290" w:rsidP="00DC04AC">
    <w:pPr>
      <w:pStyle w:val="Stopka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290" w:rsidRDefault="00645290">
      <w:r>
        <w:separator/>
      </w:r>
    </w:p>
  </w:footnote>
  <w:footnote w:type="continuationSeparator" w:id="0">
    <w:p w:rsidR="00645290" w:rsidRDefault="00645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290" w:rsidRDefault="006452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290" w:rsidRDefault="0064529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290" w:rsidRDefault="006452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DCD"/>
    <w:multiLevelType w:val="hybridMultilevel"/>
    <w:tmpl w:val="7AAC8DB8"/>
    <w:lvl w:ilvl="0" w:tplc="D04A26E0">
      <w:start w:val="1"/>
      <w:numFmt w:val="bullet"/>
      <w:lvlText w:val=""/>
      <w:lvlJc w:val="left"/>
      <w:pPr>
        <w:tabs>
          <w:tab w:val="num" w:pos="916"/>
        </w:tabs>
        <w:ind w:left="91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869E1"/>
    <w:multiLevelType w:val="hybridMultilevel"/>
    <w:tmpl w:val="63DEB6F6"/>
    <w:lvl w:ilvl="0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0F354F8"/>
    <w:multiLevelType w:val="hybridMultilevel"/>
    <w:tmpl w:val="3EF0080C"/>
    <w:lvl w:ilvl="0" w:tplc="1944BDE8">
      <w:start w:val="1"/>
      <w:numFmt w:val="decimal"/>
      <w:lvlText w:val="R.%1."/>
      <w:lvlJc w:val="left"/>
      <w:pPr>
        <w:tabs>
          <w:tab w:val="num" w:pos="0"/>
        </w:tabs>
        <w:ind w:left="283" w:hanging="283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0B7A9D"/>
    <w:multiLevelType w:val="hybridMultilevel"/>
    <w:tmpl w:val="61F43B76"/>
    <w:lvl w:ilvl="0" w:tplc="D04A26E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>
    <w:nsid w:val="2FD1282D"/>
    <w:multiLevelType w:val="multilevel"/>
    <w:tmpl w:val="80721528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B672FC"/>
    <w:multiLevelType w:val="hybridMultilevel"/>
    <w:tmpl w:val="197C2132"/>
    <w:lvl w:ilvl="0" w:tplc="5F966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6">
    <w:nsid w:val="43861DB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3A43EA8"/>
    <w:multiLevelType w:val="hybridMultilevel"/>
    <w:tmpl w:val="C20003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B34F5"/>
    <w:multiLevelType w:val="hybridMultilevel"/>
    <w:tmpl w:val="8FB6A6F2"/>
    <w:lvl w:ilvl="0" w:tplc="D04A26E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9">
    <w:nsid w:val="60AA2023"/>
    <w:multiLevelType w:val="hybridMultilevel"/>
    <w:tmpl w:val="1A9E71C4"/>
    <w:lvl w:ilvl="0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61357CEA"/>
    <w:multiLevelType w:val="multilevel"/>
    <w:tmpl w:val="80721528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5361CAB"/>
    <w:multiLevelType w:val="multilevel"/>
    <w:tmpl w:val="80721528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554112"/>
    <w:multiLevelType w:val="multilevel"/>
    <w:tmpl w:val="80721528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0D3A57"/>
    <w:multiLevelType w:val="hybridMultilevel"/>
    <w:tmpl w:val="80721528"/>
    <w:lvl w:ilvl="0" w:tplc="D91A40D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CE3834"/>
    <w:multiLevelType w:val="hybridMultilevel"/>
    <w:tmpl w:val="DA9AE8BA"/>
    <w:lvl w:ilvl="0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72A20ED2"/>
    <w:multiLevelType w:val="hybridMultilevel"/>
    <w:tmpl w:val="8D0A46E6"/>
    <w:lvl w:ilvl="0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15"/>
  </w:num>
  <w:num w:numId="9">
    <w:abstractNumId w:val="11"/>
  </w:num>
  <w:num w:numId="10">
    <w:abstractNumId w:val="14"/>
  </w:num>
  <w:num w:numId="11">
    <w:abstractNumId w:val="12"/>
  </w:num>
  <w:num w:numId="12">
    <w:abstractNumId w:val="0"/>
  </w:num>
  <w:num w:numId="13">
    <w:abstractNumId w:val="7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0692C"/>
    <w:rsid w:val="000102FA"/>
    <w:rsid w:val="00010FBB"/>
    <w:rsid w:val="00014949"/>
    <w:rsid w:val="00021D0A"/>
    <w:rsid w:val="000246DE"/>
    <w:rsid w:val="000300F5"/>
    <w:rsid w:val="00040A1F"/>
    <w:rsid w:val="0004268E"/>
    <w:rsid w:val="00044B1A"/>
    <w:rsid w:val="000452D4"/>
    <w:rsid w:val="00047075"/>
    <w:rsid w:val="00047C48"/>
    <w:rsid w:val="00052BA8"/>
    <w:rsid w:val="000625C0"/>
    <w:rsid w:val="00062B32"/>
    <w:rsid w:val="00073975"/>
    <w:rsid w:val="00074FB3"/>
    <w:rsid w:val="000945D5"/>
    <w:rsid w:val="000A31F4"/>
    <w:rsid w:val="000B0F36"/>
    <w:rsid w:val="000B1555"/>
    <w:rsid w:val="000B543F"/>
    <w:rsid w:val="000B6664"/>
    <w:rsid w:val="000C1AAD"/>
    <w:rsid w:val="000C218F"/>
    <w:rsid w:val="000C21DD"/>
    <w:rsid w:val="000C4995"/>
    <w:rsid w:val="000C727E"/>
    <w:rsid w:val="000D13F9"/>
    <w:rsid w:val="000D4C31"/>
    <w:rsid w:val="000D4D3D"/>
    <w:rsid w:val="000D5CFF"/>
    <w:rsid w:val="000E00A2"/>
    <w:rsid w:val="000E02D5"/>
    <w:rsid w:val="000E22C6"/>
    <w:rsid w:val="000E7B8D"/>
    <w:rsid w:val="000F0615"/>
    <w:rsid w:val="000F0BEC"/>
    <w:rsid w:val="000F0E58"/>
    <w:rsid w:val="000F2C77"/>
    <w:rsid w:val="00100AE6"/>
    <w:rsid w:val="00102EA3"/>
    <w:rsid w:val="00104E7A"/>
    <w:rsid w:val="0011127C"/>
    <w:rsid w:val="00111A04"/>
    <w:rsid w:val="00112397"/>
    <w:rsid w:val="001143D6"/>
    <w:rsid w:val="0012066D"/>
    <w:rsid w:val="00121F32"/>
    <w:rsid w:val="00123139"/>
    <w:rsid w:val="00123AA6"/>
    <w:rsid w:val="00126491"/>
    <w:rsid w:val="00126B68"/>
    <w:rsid w:val="00132A41"/>
    <w:rsid w:val="00133032"/>
    <w:rsid w:val="0013524F"/>
    <w:rsid w:val="00141F84"/>
    <w:rsid w:val="00144951"/>
    <w:rsid w:val="00147429"/>
    <w:rsid w:val="00154A70"/>
    <w:rsid w:val="00154D81"/>
    <w:rsid w:val="001560EA"/>
    <w:rsid w:val="001619AF"/>
    <w:rsid w:val="001678C4"/>
    <w:rsid w:val="0017121E"/>
    <w:rsid w:val="00171728"/>
    <w:rsid w:val="00181AC2"/>
    <w:rsid w:val="00181F58"/>
    <w:rsid w:val="001A0C50"/>
    <w:rsid w:val="001A5433"/>
    <w:rsid w:val="001B2190"/>
    <w:rsid w:val="001B686D"/>
    <w:rsid w:val="001C28DC"/>
    <w:rsid w:val="001C3289"/>
    <w:rsid w:val="001D1517"/>
    <w:rsid w:val="001D5909"/>
    <w:rsid w:val="001D613E"/>
    <w:rsid w:val="001D62C0"/>
    <w:rsid w:val="001D7B03"/>
    <w:rsid w:val="001E264C"/>
    <w:rsid w:val="001E285E"/>
    <w:rsid w:val="001E4F8D"/>
    <w:rsid w:val="001E6999"/>
    <w:rsid w:val="001F0753"/>
    <w:rsid w:val="001F1D51"/>
    <w:rsid w:val="00200702"/>
    <w:rsid w:val="00205158"/>
    <w:rsid w:val="00205FC5"/>
    <w:rsid w:val="002063D6"/>
    <w:rsid w:val="00206B00"/>
    <w:rsid w:val="0021018B"/>
    <w:rsid w:val="002118D3"/>
    <w:rsid w:val="00211BE2"/>
    <w:rsid w:val="00213E68"/>
    <w:rsid w:val="00216130"/>
    <w:rsid w:val="0022018D"/>
    <w:rsid w:val="00220D0D"/>
    <w:rsid w:val="00224AEB"/>
    <w:rsid w:val="00231078"/>
    <w:rsid w:val="00233A5A"/>
    <w:rsid w:val="00265B28"/>
    <w:rsid w:val="00272847"/>
    <w:rsid w:val="00273B9F"/>
    <w:rsid w:val="002750FC"/>
    <w:rsid w:val="00276F54"/>
    <w:rsid w:val="002804FD"/>
    <w:rsid w:val="00290F28"/>
    <w:rsid w:val="00296970"/>
    <w:rsid w:val="002A7456"/>
    <w:rsid w:val="002B1C7D"/>
    <w:rsid w:val="002B462A"/>
    <w:rsid w:val="002B7239"/>
    <w:rsid w:val="002C474E"/>
    <w:rsid w:val="002C714A"/>
    <w:rsid w:val="002D20C1"/>
    <w:rsid w:val="002D3E60"/>
    <w:rsid w:val="002E133F"/>
    <w:rsid w:val="002E5CD0"/>
    <w:rsid w:val="002F1963"/>
    <w:rsid w:val="002F5314"/>
    <w:rsid w:val="002F6127"/>
    <w:rsid w:val="002F7E1F"/>
    <w:rsid w:val="00303BC8"/>
    <w:rsid w:val="00310B56"/>
    <w:rsid w:val="00310C04"/>
    <w:rsid w:val="00310DA0"/>
    <w:rsid w:val="0032694B"/>
    <w:rsid w:val="00326CC2"/>
    <w:rsid w:val="003334D7"/>
    <w:rsid w:val="003441F6"/>
    <w:rsid w:val="00344F92"/>
    <w:rsid w:val="003453F7"/>
    <w:rsid w:val="00346CF9"/>
    <w:rsid w:val="0036111E"/>
    <w:rsid w:val="00362063"/>
    <w:rsid w:val="00365130"/>
    <w:rsid w:val="003661BA"/>
    <w:rsid w:val="00367ABE"/>
    <w:rsid w:val="0037417D"/>
    <w:rsid w:val="00374FBD"/>
    <w:rsid w:val="00382C48"/>
    <w:rsid w:val="0039055D"/>
    <w:rsid w:val="00393066"/>
    <w:rsid w:val="00394AEC"/>
    <w:rsid w:val="003B1772"/>
    <w:rsid w:val="003B1D2B"/>
    <w:rsid w:val="003B3B6C"/>
    <w:rsid w:val="003B5E70"/>
    <w:rsid w:val="003C12E6"/>
    <w:rsid w:val="003C151E"/>
    <w:rsid w:val="003C2399"/>
    <w:rsid w:val="003C4C84"/>
    <w:rsid w:val="003D0451"/>
    <w:rsid w:val="003D3A0D"/>
    <w:rsid w:val="003D7B27"/>
    <w:rsid w:val="003E464A"/>
    <w:rsid w:val="00403178"/>
    <w:rsid w:val="00404CEB"/>
    <w:rsid w:val="00406C93"/>
    <w:rsid w:val="004117D7"/>
    <w:rsid w:val="00416BAC"/>
    <w:rsid w:val="0043482F"/>
    <w:rsid w:val="00446FC3"/>
    <w:rsid w:val="00453108"/>
    <w:rsid w:val="004631A0"/>
    <w:rsid w:val="0046339B"/>
    <w:rsid w:val="00463492"/>
    <w:rsid w:val="004636A1"/>
    <w:rsid w:val="00465E3D"/>
    <w:rsid w:val="004758EC"/>
    <w:rsid w:val="00491114"/>
    <w:rsid w:val="0049265F"/>
    <w:rsid w:val="004A2F63"/>
    <w:rsid w:val="004A4CEB"/>
    <w:rsid w:val="004A6528"/>
    <w:rsid w:val="004C1823"/>
    <w:rsid w:val="004C54C6"/>
    <w:rsid w:val="004D0664"/>
    <w:rsid w:val="004E4535"/>
    <w:rsid w:val="004E5BA1"/>
    <w:rsid w:val="004E639D"/>
    <w:rsid w:val="004F2408"/>
    <w:rsid w:val="00505147"/>
    <w:rsid w:val="00505E9B"/>
    <w:rsid w:val="00514372"/>
    <w:rsid w:val="0051509C"/>
    <w:rsid w:val="00522091"/>
    <w:rsid w:val="00522521"/>
    <w:rsid w:val="00524DDE"/>
    <w:rsid w:val="0052740C"/>
    <w:rsid w:val="0053163B"/>
    <w:rsid w:val="00532005"/>
    <w:rsid w:val="00532391"/>
    <w:rsid w:val="0053280B"/>
    <w:rsid w:val="005339E8"/>
    <w:rsid w:val="00535049"/>
    <w:rsid w:val="005371E3"/>
    <w:rsid w:val="00540E9D"/>
    <w:rsid w:val="0054598E"/>
    <w:rsid w:val="0055613E"/>
    <w:rsid w:val="00574F61"/>
    <w:rsid w:val="005809A0"/>
    <w:rsid w:val="0058548F"/>
    <w:rsid w:val="00586BE0"/>
    <w:rsid w:val="00586DA9"/>
    <w:rsid w:val="0059003A"/>
    <w:rsid w:val="00592FC9"/>
    <w:rsid w:val="005938CB"/>
    <w:rsid w:val="005B3AAD"/>
    <w:rsid w:val="005B5213"/>
    <w:rsid w:val="005B79B5"/>
    <w:rsid w:val="005C26D0"/>
    <w:rsid w:val="005C5A8A"/>
    <w:rsid w:val="005D5534"/>
    <w:rsid w:val="005F3929"/>
    <w:rsid w:val="00600795"/>
    <w:rsid w:val="00602014"/>
    <w:rsid w:val="00603095"/>
    <w:rsid w:val="00610D13"/>
    <w:rsid w:val="00611DD7"/>
    <w:rsid w:val="006143DD"/>
    <w:rsid w:val="006161D5"/>
    <w:rsid w:val="0063791E"/>
    <w:rsid w:val="006411E0"/>
    <w:rsid w:val="00645290"/>
    <w:rsid w:val="00645D53"/>
    <w:rsid w:val="00647FB3"/>
    <w:rsid w:val="00657431"/>
    <w:rsid w:val="0066498D"/>
    <w:rsid w:val="00673BB0"/>
    <w:rsid w:val="00682B62"/>
    <w:rsid w:val="006925A7"/>
    <w:rsid w:val="006A26C2"/>
    <w:rsid w:val="006A379A"/>
    <w:rsid w:val="006A3CD4"/>
    <w:rsid w:val="006A794F"/>
    <w:rsid w:val="006B2BD9"/>
    <w:rsid w:val="006C7785"/>
    <w:rsid w:val="006D5914"/>
    <w:rsid w:val="006D695E"/>
    <w:rsid w:val="006E5054"/>
    <w:rsid w:val="006F47F5"/>
    <w:rsid w:val="006F5957"/>
    <w:rsid w:val="00702634"/>
    <w:rsid w:val="00705447"/>
    <w:rsid w:val="00706643"/>
    <w:rsid w:val="00712BF2"/>
    <w:rsid w:val="00717551"/>
    <w:rsid w:val="007219D0"/>
    <w:rsid w:val="00721C8A"/>
    <w:rsid w:val="0072507E"/>
    <w:rsid w:val="00726C47"/>
    <w:rsid w:val="00733617"/>
    <w:rsid w:val="00733E90"/>
    <w:rsid w:val="00736810"/>
    <w:rsid w:val="007462FC"/>
    <w:rsid w:val="007627CA"/>
    <w:rsid w:val="00770693"/>
    <w:rsid w:val="007718A4"/>
    <w:rsid w:val="00780D2D"/>
    <w:rsid w:val="00784E97"/>
    <w:rsid w:val="00786B40"/>
    <w:rsid w:val="00791023"/>
    <w:rsid w:val="007919D4"/>
    <w:rsid w:val="007940EA"/>
    <w:rsid w:val="007A1266"/>
    <w:rsid w:val="007A2054"/>
    <w:rsid w:val="007A3CEE"/>
    <w:rsid w:val="007B0531"/>
    <w:rsid w:val="007B3179"/>
    <w:rsid w:val="007B32F4"/>
    <w:rsid w:val="007B454C"/>
    <w:rsid w:val="007B54D3"/>
    <w:rsid w:val="007B6E78"/>
    <w:rsid w:val="007C02A9"/>
    <w:rsid w:val="007C2717"/>
    <w:rsid w:val="007C5E7F"/>
    <w:rsid w:val="007E2A7A"/>
    <w:rsid w:val="007E433B"/>
    <w:rsid w:val="007E6D6D"/>
    <w:rsid w:val="007F0958"/>
    <w:rsid w:val="007F655D"/>
    <w:rsid w:val="00804190"/>
    <w:rsid w:val="008066F2"/>
    <w:rsid w:val="00811D00"/>
    <w:rsid w:val="00814D5E"/>
    <w:rsid w:val="008157FB"/>
    <w:rsid w:val="008211E1"/>
    <w:rsid w:val="00822E58"/>
    <w:rsid w:val="008273C0"/>
    <w:rsid w:val="008334B4"/>
    <w:rsid w:val="00834393"/>
    <w:rsid w:val="00835B1C"/>
    <w:rsid w:val="00840A69"/>
    <w:rsid w:val="00844A81"/>
    <w:rsid w:val="008471D0"/>
    <w:rsid w:val="00847733"/>
    <w:rsid w:val="00860F22"/>
    <w:rsid w:val="008722FB"/>
    <w:rsid w:val="0087744B"/>
    <w:rsid w:val="00881272"/>
    <w:rsid w:val="008923D5"/>
    <w:rsid w:val="008933AD"/>
    <w:rsid w:val="008A0BB2"/>
    <w:rsid w:val="008A113C"/>
    <w:rsid w:val="008B2FF9"/>
    <w:rsid w:val="008B6DE6"/>
    <w:rsid w:val="008C54C7"/>
    <w:rsid w:val="008D3E6E"/>
    <w:rsid w:val="008E52D9"/>
    <w:rsid w:val="008E6589"/>
    <w:rsid w:val="008F269C"/>
    <w:rsid w:val="008F580F"/>
    <w:rsid w:val="008F7C37"/>
    <w:rsid w:val="00900AF3"/>
    <w:rsid w:val="00904F4D"/>
    <w:rsid w:val="009062AC"/>
    <w:rsid w:val="009111CD"/>
    <w:rsid w:val="00920CF1"/>
    <w:rsid w:val="00921417"/>
    <w:rsid w:val="00926019"/>
    <w:rsid w:val="00933C78"/>
    <w:rsid w:val="009352CF"/>
    <w:rsid w:val="00936B88"/>
    <w:rsid w:val="00941BDD"/>
    <w:rsid w:val="009461B1"/>
    <w:rsid w:val="00946D4A"/>
    <w:rsid w:val="00947975"/>
    <w:rsid w:val="009508DA"/>
    <w:rsid w:val="00951312"/>
    <w:rsid w:val="00951DC7"/>
    <w:rsid w:val="0095215A"/>
    <w:rsid w:val="009535EC"/>
    <w:rsid w:val="009646C3"/>
    <w:rsid w:val="00966BD6"/>
    <w:rsid w:val="00973F41"/>
    <w:rsid w:val="00973FB1"/>
    <w:rsid w:val="009746AA"/>
    <w:rsid w:val="00976858"/>
    <w:rsid w:val="009805B6"/>
    <w:rsid w:val="00990BB3"/>
    <w:rsid w:val="0099160B"/>
    <w:rsid w:val="00997291"/>
    <w:rsid w:val="009A1CF3"/>
    <w:rsid w:val="009A2BCE"/>
    <w:rsid w:val="009A4592"/>
    <w:rsid w:val="009B0444"/>
    <w:rsid w:val="009B06F4"/>
    <w:rsid w:val="009B30ED"/>
    <w:rsid w:val="009B5867"/>
    <w:rsid w:val="009C6B51"/>
    <w:rsid w:val="009D0073"/>
    <w:rsid w:val="009D0F1F"/>
    <w:rsid w:val="009D11D0"/>
    <w:rsid w:val="009D3367"/>
    <w:rsid w:val="009D5E54"/>
    <w:rsid w:val="009E0CAB"/>
    <w:rsid w:val="009E4FCE"/>
    <w:rsid w:val="00A1027B"/>
    <w:rsid w:val="00A15FE5"/>
    <w:rsid w:val="00A16405"/>
    <w:rsid w:val="00A16641"/>
    <w:rsid w:val="00A20C8A"/>
    <w:rsid w:val="00A21CF4"/>
    <w:rsid w:val="00A31234"/>
    <w:rsid w:val="00A354D5"/>
    <w:rsid w:val="00A44D95"/>
    <w:rsid w:val="00A4798B"/>
    <w:rsid w:val="00A504EF"/>
    <w:rsid w:val="00A529EA"/>
    <w:rsid w:val="00A5565F"/>
    <w:rsid w:val="00A620FF"/>
    <w:rsid w:val="00A70F2A"/>
    <w:rsid w:val="00A81CD2"/>
    <w:rsid w:val="00A83340"/>
    <w:rsid w:val="00A85C59"/>
    <w:rsid w:val="00A86E8D"/>
    <w:rsid w:val="00A93005"/>
    <w:rsid w:val="00AA0CFB"/>
    <w:rsid w:val="00AA4D71"/>
    <w:rsid w:val="00AA7F16"/>
    <w:rsid w:val="00AB1A42"/>
    <w:rsid w:val="00AC2561"/>
    <w:rsid w:val="00AC4D01"/>
    <w:rsid w:val="00AC7367"/>
    <w:rsid w:val="00AD0A63"/>
    <w:rsid w:val="00AD0DBA"/>
    <w:rsid w:val="00AD3534"/>
    <w:rsid w:val="00AE2871"/>
    <w:rsid w:val="00AF3447"/>
    <w:rsid w:val="00B0325F"/>
    <w:rsid w:val="00B105F8"/>
    <w:rsid w:val="00B16C79"/>
    <w:rsid w:val="00B2457A"/>
    <w:rsid w:val="00B2555F"/>
    <w:rsid w:val="00B26A70"/>
    <w:rsid w:val="00B32EAC"/>
    <w:rsid w:val="00B33E16"/>
    <w:rsid w:val="00B344A2"/>
    <w:rsid w:val="00B351A6"/>
    <w:rsid w:val="00B42C6E"/>
    <w:rsid w:val="00B45D25"/>
    <w:rsid w:val="00B54D35"/>
    <w:rsid w:val="00B60C2D"/>
    <w:rsid w:val="00B61F25"/>
    <w:rsid w:val="00B62133"/>
    <w:rsid w:val="00B62934"/>
    <w:rsid w:val="00B63D72"/>
    <w:rsid w:val="00B664AD"/>
    <w:rsid w:val="00B70C28"/>
    <w:rsid w:val="00B72CF1"/>
    <w:rsid w:val="00B734C6"/>
    <w:rsid w:val="00B73E78"/>
    <w:rsid w:val="00B74393"/>
    <w:rsid w:val="00B7508F"/>
    <w:rsid w:val="00B7561B"/>
    <w:rsid w:val="00B75CA7"/>
    <w:rsid w:val="00B77BF5"/>
    <w:rsid w:val="00B83784"/>
    <w:rsid w:val="00B85CC3"/>
    <w:rsid w:val="00B92C8D"/>
    <w:rsid w:val="00B961A4"/>
    <w:rsid w:val="00B96D58"/>
    <w:rsid w:val="00BA36A5"/>
    <w:rsid w:val="00BA5628"/>
    <w:rsid w:val="00BA56A6"/>
    <w:rsid w:val="00BB47A4"/>
    <w:rsid w:val="00BB5301"/>
    <w:rsid w:val="00BB5BA9"/>
    <w:rsid w:val="00BC17E1"/>
    <w:rsid w:val="00BC1AD0"/>
    <w:rsid w:val="00BC3F9B"/>
    <w:rsid w:val="00BC79A0"/>
    <w:rsid w:val="00BC7ADD"/>
    <w:rsid w:val="00BD1AC1"/>
    <w:rsid w:val="00BD4DD4"/>
    <w:rsid w:val="00BE3F1C"/>
    <w:rsid w:val="00BE469E"/>
    <w:rsid w:val="00BF5326"/>
    <w:rsid w:val="00BF64F2"/>
    <w:rsid w:val="00BF7B25"/>
    <w:rsid w:val="00C00703"/>
    <w:rsid w:val="00C036C6"/>
    <w:rsid w:val="00C043D8"/>
    <w:rsid w:val="00C14730"/>
    <w:rsid w:val="00C150D5"/>
    <w:rsid w:val="00C25D9E"/>
    <w:rsid w:val="00C3394B"/>
    <w:rsid w:val="00C34B1A"/>
    <w:rsid w:val="00C4014D"/>
    <w:rsid w:val="00C42346"/>
    <w:rsid w:val="00C45518"/>
    <w:rsid w:val="00C503B6"/>
    <w:rsid w:val="00C51A6C"/>
    <w:rsid w:val="00C56D13"/>
    <w:rsid w:val="00C65618"/>
    <w:rsid w:val="00C6799B"/>
    <w:rsid w:val="00C7550D"/>
    <w:rsid w:val="00C76F23"/>
    <w:rsid w:val="00C90B90"/>
    <w:rsid w:val="00C91A83"/>
    <w:rsid w:val="00C950BE"/>
    <w:rsid w:val="00C9531B"/>
    <w:rsid w:val="00CA1DB2"/>
    <w:rsid w:val="00CA361F"/>
    <w:rsid w:val="00CB4AD8"/>
    <w:rsid w:val="00CC3A25"/>
    <w:rsid w:val="00CC5DEA"/>
    <w:rsid w:val="00CD2D05"/>
    <w:rsid w:val="00CE0E55"/>
    <w:rsid w:val="00CE3985"/>
    <w:rsid w:val="00CF4392"/>
    <w:rsid w:val="00D02855"/>
    <w:rsid w:val="00D038D5"/>
    <w:rsid w:val="00D03AAB"/>
    <w:rsid w:val="00D13559"/>
    <w:rsid w:val="00D22590"/>
    <w:rsid w:val="00D25168"/>
    <w:rsid w:val="00D277EE"/>
    <w:rsid w:val="00D30FEA"/>
    <w:rsid w:val="00D3226B"/>
    <w:rsid w:val="00D32BAE"/>
    <w:rsid w:val="00D32FE9"/>
    <w:rsid w:val="00D353C3"/>
    <w:rsid w:val="00D3772E"/>
    <w:rsid w:val="00D54605"/>
    <w:rsid w:val="00D54EE5"/>
    <w:rsid w:val="00D56F9B"/>
    <w:rsid w:val="00D6194F"/>
    <w:rsid w:val="00D775E9"/>
    <w:rsid w:val="00D81C85"/>
    <w:rsid w:val="00D8273F"/>
    <w:rsid w:val="00D92076"/>
    <w:rsid w:val="00D96F3D"/>
    <w:rsid w:val="00DA57BD"/>
    <w:rsid w:val="00DA5CAF"/>
    <w:rsid w:val="00DA7026"/>
    <w:rsid w:val="00DB1BE4"/>
    <w:rsid w:val="00DB34B3"/>
    <w:rsid w:val="00DC04AC"/>
    <w:rsid w:val="00DC16BF"/>
    <w:rsid w:val="00DC7C24"/>
    <w:rsid w:val="00DD0BA0"/>
    <w:rsid w:val="00DE11F5"/>
    <w:rsid w:val="00DE3FB4"/>
    <w:rsid w:val="00DE7483"/>
    <w:rsid w:val="00DF433C"/>
    <w:rsid w:val="00DF64E1"/>
    <w:rsid w:val="00DF7983"/>
    <w:rsid w:val="00E06192"/>
    <w:rsid w:val="00E13415"/>
    <w:rsid w:val="00E134A1"/>
    <w:rsid w:val="00E15D13"/>
    <w:rsid w:val="00E230C5"/>
    <w:rsid w:val="00E25758"/>
    <w:rsid w:val="00E34D86"/>
    <w:rsid w:val="00E3674B"/>
    <w:rsid w:val="00E4351E"/>
    <w:rsid w:val="00E438CD"/>
    <w:rsid w:val="00E47BD4"/>
    <w:rsid w:val="00E50558"/>
    <w:rsid w:val="00E5078C"/>
    <w:rsid w:val="00E52C28"/>
    <w:rsid w:val="00E52D3A"/>
    <w:rsid w:val="00E52F0E"/>
    <w:rsid w:val="00E54A65"/>
    <w:rsid w:val="00E57DEA"/>
    <w:rsid w:val="00E6183A"/>
    <w:rsid w:val="00E64E07"/>
    <w:rsid w:val="00E67290"/>
    <w:rsid w:val="00E709F2"/>
    <w:rsid w:val="00E72BB8"/>
    <w:rsid w:val="00E72F47"/>
    <w:rsid w:val="00E764A0"/>
    <w:rsid w:val="00E832BB"/>
    <w:rsid w:val="00E87B1B"/>
    <w:rsid w:val="00E929C3"/>
    <w:rsid w:val="00E93013"/>
    <w:rsid w:val="00E94C4E"/>
    <w:rsid w:val="00EB24E0"/>
    <w:rsid w:val="00EB32F9"/>
    <w:rsid w:val="00EB3366"/>
    <w:rsid w:val="00EC45E6"/>
    <w:rsid w:val="00ED07F7"/>
    <w:rsid w:val="00ED5E03"/>
    <w:rsid w:val="00ED5E41"/>
    <w:rsid w:val="00EE2B3E"/>
    <w:rsid w:val="00EE429E"/>
    <w:rsid w:val="00EE4906"/>
    <w:rsid w:val="00EF0804"/>
    <w:rsid w:val="00EF0DCA"/>
    <w:rsid w:val="00EF202E"/>
    <w:rsid w:val="00EF53A8"/>
    <w:rsid w:val="00F05CAE"/>
    <w:rsid w:val="00F138C1"/>
    <w:rsid w:val="00F2031D"/>
    <w:rsid w:val="00F314A7"/>
    <w:rsid w:val="00F32AB5"/>
    <w:rsid w:val="00F32C34"/>
    <w:rsid w:val="00F34140"/>
    <w:rsid w:val="00F5615D"/>
    <w:rsid w:val="00F57929"/>
    <w:rsid w:val="00F66392"/>
    <w:rsid w:val="00F70F0E"/>
    <w:rsid w:val="00F7406E"/>
    <w:rsid w:val="00F853D1"/>
    <w:rsid w:val="00F869AC"/>
    <w:rsid w:val="00F91921"/>
    <w:rsid w:val="00F93506"/>
    <w:rsid w:val="00FA092A"/>
    <w:rsid w:val="00FA4313"/>
    <w:rsid w:val="00FB3279"/>
    <w:rsid w:val="00FB697E"/>
    <w:rsid w:val="00FB6C87"/>
    <w:rsid w:val="00FC0544"/>
    <w:rsid w:val="00FC6A32"/>
    <w:rsid w:val="00FC6E91"/>
    <w:rsid w:val="00FD0A43"/>
    <w:rsid w:val="00FD76B8"/>
    <w:rsid w:val="00FE1DA3"/>
    <w:rsid w:val="00FF10A2"/>
    <w:rsid w:val="00FF4079"/>
    <w:rsid w:val="00FF4640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4A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C04AC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DC04AC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DC04AC"/>
    <w:pPr>
      <w:spacing w:before="240"/>
    </w:pPr>
    <w:rPr>
      <w:szCs w:val="20"/>
    </w:rPr>
  </w:style>
  <w:style w:type="paragraph" w:styleId="Nagwek">
    <w:name w:val="header"/>
    <w:basedOn w:val="Normalny"/>
    <w:rsid w:val="00DC04AC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E5078C"/>
    <w:rPr>
      <w:sz w:val="16"/>
      <w:szCs w:val="16"/>
    </w:rPr>
  </w:style>
  <w:style w:type="paragraph" w:styleId="Tekstkomentarza">
    <w:name w:val="annotation text"/>
    <w:basedOn w:val="Normalny"/>
    <w:semiHidden/>
    <w:rsid w:val="00E507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078C"/>
    <w:rPr>
      <w:b/>
      <w:bCs/>
    </w:rPr>
  </w:style>
  <w:style w:type="paragraph" w:styleId="Tekstdymka">
    <w:name w:val="Balloon Text"/>
    <w:basedOn w:val="Normalny"/>
    <w:semiHidden/>
    <w:rsid w:val="00E5078C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5339E8"/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05147"/>
  </w:style>
  <w:style w:type="character" w:customStyle="1" w:styleId="akapitdomyslny1">
    <w:name w:val="akapitdomyslny1"/>
    <w:basedOn w:val="Domylnaczcionkaakapitu"/>
    <w:rsid w:val="00B105F8"/>
  </w:style>
  <w:style w:type="character" w:customStyle="1" w:styleId="akapitustep1">
    <w:name w:val="akapitustep1"/>
    <w:basedOn w:val="Domylnaczcionkaakapitu"/>
    <w:rsid w:val="00B105F8"/>
  </w:style>
  <w:style w:type="paragraph" w:styleId="Poprawka">
    <w:name w:val="Revision"/>
    <w:hidden/>
    <w:uiPriority w:val="99"/>
    <w:semiHidden/>
    <w:rsid w:val="00B105F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105F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152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98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712C7-8BAA-4A8A-80E7-DA29901829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56C0FE-BB43-4774-96EA-42DD8514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1600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PK-04/167</vt:lpstr>
    </vt:vector>
  </TitlesOfParts>
  <Company>arimr</Company>
  <LinksUpToDate>false</LinksUpToDate>
  <CharactersWithSpaces>12592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PK-04/167</dc:title>
  <dc:subject/>
  <dc:creator>Mieszko I</dc:creator>
  <cp:keywords/>
  <dc:description/>
  <cp:lastModifiedBy>pluzyczka.daniel</cp:lastModifiedBy>
  <cp:revision>13</cp:revision>
  <cp:lastPrinted>2012-06-22T12:22:00Z</cp:lastPrinted>
  <dcterms:created xsi:type="dcterms:W3CDTF">2012-06-19T06:52:00Z</dcterms:created>
  <dcterms:modified xsi:type="dcterms:W3CDTF">2012-06-22T12:22:00Z</dcterms:modified>
</cp:coreProperties>
</file>