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39"/>
      </w:tblGrid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4C305F" w:rsidRDefault="00846E73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4C305F" w:rsidRDefault="004C305F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  <w:bookmarkStart w:id="0" w:name="_GoBack"/>
      <w:bookmarkEnd w:id="0"/>
    </w:p>
    <w:p w:rsidR="004C305F" w:rsidRDefault="006851B3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4C305F" w:rsidRDefault="006851B3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Program Operacyjny Rybactwo i Morze </w:t>
      </w:r>
    </w:p>
    <w:p w:rsidR="004C305F" w:rsidRDefault="006851B3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 </w:t>
      </w:r>
    </w:p>
    <w:p w:rsidR="004C305F" w:rsidRDefault="006851B3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Obsługa wniosku o dofinansowanie w ramach Priorytetu 4 "Zwiększanie zatrudnienia i spójności terytorialnej", zawartego w Programie Operacyjnym Rybactwo i Morze </w:t>
      </w:r>
      <w:r w:rsidR="00846E73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zakresie działań "Koszty bieżące i aktywizacja" oraz "Wsparcie przygotowawcze".</w:t>
      </w:r>
    </w:p>
    <w:p w:rsidR="004C305F" w:rsidRDefault="006851B3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KP-611-442-ARiMR</w:t>
      </w:r>
      <w:r w:rsidR="007C51F0">
        <w:rPr>
          <w:b/>
          <w:color w:val="000000"/>
          <w:sz w:val="32"/>
          <w:shd w:val="clear" w:color="auto" w:fill="FFFFFF"/>
        </w:rPr>
        <w:t>/</w:t>
      </w:r>
      <w:r w:rsidR="007A187C">
        <w:rPr>
          <w:b/>
          <w:color w:val="000000"/>
          <w:sz w:val="32"/>
          <w:shd w:val="clear" w:color="auto" w:fill="FFFFFF"/>
        </w:rPr>
        <w:t>3/z</w:t>
      </w:r>
    </w:p>
    <w:p w:rsidR="004C305F" w:rsidRDefault="00565224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7A187C">
        <w:rPr>
          <w:b/>
          <w:color w:val="000000"/>
          <w:sz w:val="32"/>
          <w:shd w:val="clear" w:color="auto" w:fill="FFFFFF"/>
        </w:rPr>
        <w:t>zatwierdzona 3z</w:t>
      </w:r>
    </w:p>
    <w:p w:rsidR="004C305F" w:rsidRDefault="006851B3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Marlena Jędrzejewska</w:t>
            </w: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Krzysztof Kołodziejak</w:t>
            </w: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  <w:r w:rsidRPr="002C65A9">
              <w:rPr>
                <w:sz w:val="18"/>
                <w:szCs w:val="18"/>
              </w:rPr>
              <w:t>Z-ca Dyrektora DDD</w:t>
            </w:r>
          </w:p>
          <w:p w:rsidR="00692792" w:rsidRPr="002C65A9" w:rsidRDefault="00692792" w:rsidP="007C51F0">
            <w:pPr>
              <w:rPr>
                <w:sz w:val="18"/>
                <w:szCs w:val="18"/>
              </w:rPr>
            </w:pPr>
          </w:p>
          <w:p w:rsidR="00692792" w:rsidRDefault="00692792" w:rsidP="007C51F0">
            <w:pPr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692792" w:rsidRDefault="00692792" w:rsidP="00ED4F08">
            <w:pPr>
              <w:jc w:val="center"/>
              <w:rPr>
                <w:sz w:val="18"/>
                <w:szCs w:val="18"/>
              </w:rPr>
            </w:pPr>
          </w:p>
          <w:p w:rsidR="00692792" w:rsidRDefault="00692792" w:rsidP="00ED4F08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    </w:t>
            </w:r>
          </w:p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ED4F0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692792" w:rsidTr="002E79A0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0968A8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ED4F0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D4F08" w:rsidRDefault="007A187C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p w:rsidR="00692792" w:rsidRDefault="00692792" w:rsidP="00692792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10.10.2016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pierwszej wersji roboczej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25.10.2016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Agnieszka Król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Zatwierdzenie KP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30.11.2017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BD27F3" w:rsidRDefault="007C51F0" w:rsidP="006C3661">
            <w:pPr>
              <w:pStyle w:val="Default"/>
              <w:jc w:val="center"/>
              <w:rPr>
                <w:sz w:val="20"/>
                <w:szCs w:val="20"/>
              </w:rPr>
            </w:pPr>
            <w:r w:rsidRPr="00F8668E">
              <w:rPr>
                <w:color w:val="000000" w:themeColor="text1"/>
                <w:sz w:val="20"/>
              </w:rPr>
              <w:t>Uwzględnienie autopoprawek, zmian podykto</w:t>
            </w:r>
            <w:r>
              <w:rPr>
                <w:color w:val="000000" w:themeColor="text1"/>
                <w:sz w:val="20"/>
              </w:rPr>
              <w:t xml:space="preserve">wanych wejściem w życie </w:t>
            </w:r>
            <w:r w:rsidR="006C3661">
              <w:rPr>
                <w:color w:val="000000" w:themeColor="text1"/>
                <w:sz w:val="20"/>
              </w:rPr>
              <w:t>drugiej</w:t>
            </w:r>
            <w:r>
              <w:rPr>
                <w:color w:val="000000" w:themeColor="text1"/>
                <w:sz w:val="20"/>
              </w:rPr>
              <w:t xml:space="preserve"> </w:t>
            </w:r>
            <w:r w:rsidRPr="00F8668E">
              <w:rPr>
                <w:color w:val="000000" w:themeColor="text1"/>
                <w:sz w:val="20"/>
              </w:rPr>
              <w:t>wersji Wniosku o dofinansowanie oraz  uwag zgłoszonych przez MGMiŻŚ</w:t>
            </w:r>
          </w:p>
        </w:tc>
      </w:tr>
      <w:tr w:rsidR="007C51F0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08.12.2017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F8668E" w:rsidRDefault="007C51F0" w:rsidP="002E79A0">
            <w:pPr>
              <w:pStyle w:val="Default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Uwzględnienie uwag zgłoszonych przez ARiMR i SW</w:t>
            </w:r>
          </w:p>
        </w:tc>
      </w:tr>
      <w:tr w:rsidR="007C51F0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03.01.2018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6C3661" w:rsidP="002E79A0">
            <w:pPr>
              <w:pStyle w:val="Default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Akceptacja KP przez MGMiŻŚ</w:t>
            </w:r>
          </w:p>
        </w:tc>
      </w:tr>
      <w:tr w:rsidR="006C3661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04.01.2018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pStyle w:val="Default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Zatwierdzenie KP</w:t>
            </w:r>
          </w:p>
        </w:tc>
      </w:tr>
      <w:tr w:rsidR="000F12F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12.04.2018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0F12F2">
            <w:pPr>
              <w:pStyle w:val="Default"/>
              <w:jc w:val="center"/>
              <w:rPr>
                <w:color w:val="000000" w:themeColor="text1"/>
                <w:sz w:val="20"/>
              </w:rPr>
            </w:pPr>
            <w:r w:rsidRPr="00A648AF">
              <w:rPr>
                <w:color w:val="auto"/>
                <w:sz w:val="20"/>
              </w:rPr>
              <w:t>Uwzględnienie uwag wynikających z audytu desygnacyjnego Programu Operacyjnego „Rybactwo i Morze” oraz zmian zgłoszonych przez MGMiŻŚ</w:t>
            </w:r>
          </w:p>
        </w:tc>
      </w:tr>
      <w:tr w:rsidR="00A648AF" w:rsidTr="00AC0392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8.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A648AF" w:rsidRDefault="00A648AF" w:rsidP="00AC0392">
            <w:pPr>
              <w:pStyle w:val="Default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Uwzględnienie uwag zgłoszonych przez ARiMR</w:t>
            </w:r>
          </w:p>
        </w:tc>
      </w:tr>
      <w:tr w:rsidR="00A648AF" w:rsidTr="00AC0392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9.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23.04.2018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3.1./r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A648AF" w:rsidRDefault="00A648AF" w:rsidP="00AC0392">
            <w:pPr>
              <w:pStyle w:val="Default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Akceptacja KP przez MGMiŻŚ</w:t>
            </w:r>
          </w:p>
        </w:tc>
      </w:tr>
      <w:tr w:rsidR="00A648AF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25.04.2018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A648AF" w:rsidRDefault="00A648AF" w:rsidP="000F12F2">
            <w:pPr>
              <w:pStyle w:val="Default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Zatwierdzenie KP</w:t>
            </w:r>
          </w:p>
        </w:tc>
      </w:tr>
    </w:tbl>
    <w:p w:rsidR="00692792" w:rsidRDefault="00692792" w:rsidP="00692792">
      <w:pPr>
        <w:jc w:val="center"/>
        <w:sectPr w:rsidR="00692792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6851B3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4C305F" w:rsidRDefault="00FA2983" w:rsidP="00FA2983">
      <w:pPr>
        <w:tabs>
          <w:tab w:val="left" w:pos="8310"/>
        </w:tabs>
        <w:rPr>
          <w:b/>
          <w:color w:val="000000"/>
          <w:sz w:val="22"/>
          <w:shd w:val="clear" w:color="auto" w:fill="FFFFFF"/>
        </w:rPr>
      </w:pPr>
      <w:r>
        <w:rPr>
          <w:b/>
          <w:color w:val="000000"/>
          <w:sz w:val="22"/>
          <w:shd w:val="clear" w:color="auto" w:fill="FFFFFF"/>
        </w:rPr>
        <w:tab/>
      </w:r>
    </w:p>
    <w:p w:rsidR="00FA2983" w:rsidRDefault="006851B3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512424280" w:history="1">
        <w:r w:rsidR="00FA2983" w:rsidRPr="00B542D9">
          <w:rPr>
            <w:rStyle w:val="Hipercze"/>
            <w:noProof/>
          </w:rPr>
          <w:t>1.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_Toc512424280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1" w:history="1">
        <w:r w:rsidR="00FA2983" w:rsidRPr="00B542D9">
          <w:rPr>
            <w:rStyle w:val="Hipercze"/>
            <w:noProof/>
          </w:rPr>
          <w:t>1.1. Obsługa wniosku o dofinansowanie w ramach Priorytetu 4 "Zwiększanie zatrudnienia i spójności terytorialnej", zawartego w Programie Operacyjnym „Rybactwo i Morze” w zakresie działań „Koszty bieżące i aktywizacja” oraz „Wsparcie przygotowawcze”.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_Toc512424281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2" w:history="1">
        <w:r w:rsidR="00FA2983" w:rsidRPr="00B542D9">
          <w:rPr>
            <w:rStyle w:val="Hipercze"/>
            <w:noProof/>
          </w:rPr>
          <w:t>1.1.1. Przedmiot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_Toc512424282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3" w:history="1">
        <w:r w:rsidR="00FA2983" w:rsidRPr="00B542D9">
          <w:rPr>
            <w:rStyle w:val="Hipercze"/>
            <w:noProof/>
          </w:rPr>
          <w:t>1.1.2. Obszar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_Toc512424283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4" w:history="1">
        <w:r w:rsidR="00FA2983" w:rsidRPr="00B542D9">
          <w:rPr>
            <w:rStyle w:val="Hipercze"/>
            <w:noProof/>
          </w:rPr>
          <w:t>1.1.3. Funkcja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_Toc512424284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5" w:history="1">
        <w:r w:rsidR="00FA2983" w:rsidRPr="00B542D9">
          <w:rPr>
            <w:rStyle w:val="Hipercze"/>
            <w:noProof/>
          </w:rPr>
          <w:t>1.1.4. Przebieg procesu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_Toc512424285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6" w:history="1">
        <w:r w:rsidR="00FA2983" w:rsidRPr="00B542D9">
          <w:rPr>
            <w:rStyle w:val="Hipercze"/>
            <w:noProof/>
          </w:rPr>
          <w:t>1.1.4.1. Przyjęcie i rejestracja wniosku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_Toc512424286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7" w:history="1">
        <w:r w:rsidR="00FA2983" w:rsidRPr="00B542D9">
          <w:rPr>
            <w:rStyle w:val="Hipercze"/>
            <w:noProof/>
          </w:rPr>
          <w:t>1.1.4.2. Weryfikacja wstępna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_Toc512424287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6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8" w:history="1">
        <w:r w:rsidR="00FA2983" w:rsidRPr="00B542D9">
          <w:rPr>
            <w:rStyle w:val="Hipercze"/>
            <w:noProof/>
          </w:rPr>
          <w:t>1.1.4.3. Weryfikacja kompletności i poprawności, zgodności z zasadami przyznawania pomocy, poziomu i limitu pomocy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_Toc512424288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7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9" w:history="1">
        <w:r w:rsidR="00FA2983" w:rsidRPr="00B542D9">
          <w:rPr>
            <w:rStyle w:val="Hipercze"/>
            <w:noProof/>
          </w:rPr>
          <w:t>1.1.4.4. Sprawdzenie konieczności przeprowadzenia pzp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_Toc512424289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10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0" w:history="1">
        <w:r w:rsidR="00FA2983" w:rsidRPr="00B542D9">
          <w:rPr>
            <w:rStyle w:val="Hipercze"/>
            <w:noProof/>
          </w:rPr>
          <w:t>1.1.4.5. Ocena końcowa wniosku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_Toc512424290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11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1" w:history="1">
        <w:r w:rsidR="00FA2983" w:rsidRPr="00B542D9">
          <w:rPr>
            <w:rStyle w:val="Hipercze"/>
            <w:noProof/>
          </w:rPr>
          <w:t>1.1.4.6. Odmowa przyznania pomocy/pozostawienie bez rozpatrzenia/wycofanie wniosku w całości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_Toc512424291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12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2" w:history="1">
        <w:r w:rsidR="00FA2983" w:rsidRPr="00B542D9">
          <w:rPr>
            <w:rStyle w:val="Hipercze"/>
            <w:noProof/>
          </w:rPr>
          <w:t>1.1.4.7. Obsługa wniosku o zaliczkę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_Toc512424292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13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3" w:history="1">
        <w:r w:rsidR="00FA2983" w:rsidRPr="00B542D9">
          <w:rPr>
            <w:rStyle w:val="Hipercze"/>
            <w:noProof/>
          </w:rPr>
          <w:t>1.1.5. Reguły związane z przebiegiem procesu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_Toc512424293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4" w:history="1">
        <w:r w:rsidR="00FA2983" w:rsidRPr="00B542D9">
          <w:rPr>
            <w:rStyle w:val="Hipercze"/>
            <w:noProof/>
          </w:rPr>
          <w:t>1.1.6. Załączniki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_Toc512424294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17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5" w:history="1">
        <w:r w:rsidR="00FA2983" w:rsidRPr="00B542D9">
          <w:rPr>
            <w:rStyle w:val="Hipercze"/>
            <w:noProof/>
          </w:rPr>
          <w:t>2. Czynności wykonywane na poszczególnych stanowiskach pracy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_Toc512424295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18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24DC7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6" w:history="1">
        <w:r w:rsidR="00FA2983" w:rsidRPr="00B542D9">
          <w:rPr>
            <w:rStyle w:val="Hipercze"/>
            <w:noProof/>
          </w:rPr>
          <w:t>3. Załączniki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_Toc512424296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FA2983">
          <w:rPr>
            <w:noProof/>
            <w:webHidden/>
          </w:rPr>
          <w:t>28</w:t>
        </w:r>
        <w:r w:rsidR="00FA2983">
          <w:rPr>
            <w:noProof/>
            <w:webHidden/>
          </w:rPr>
          <w:fldChar w:fldCharType="end"/>
        </w:r>
      </w:hyperlink>
    </w:p>
    <w:p w:rsidR="00A648AF" w:rsidRDefault="006851B3">
      <w:r>
        <w:fldChar w:fldCharType="end"/>
      </w:r>
    </w:p>
    <w:p w:rsidR="00A648AF" w:rsidRPr="00A648AF" w:rsidRDefault="00A648AF" w:rsidP="00A648AF"/>
    <w:p w:rsidR="00A648AF" w:rsidRPr="00A648AF" w:rsidRDefault="00A648AF" w:rsidP="00A648AF"/>
    <w:p w:rsidR="00A648AF" w:rsidRDefault="00A648AF" w:rsidP="00A648AF"/>
    <w:p w:rsidR="00A648AF" w:rsidRDefault="00A648AF" w:rsidP="00A648AF">
      <w:pPr>
        <w:tabs>
          <w:tab w:val="left" w:pos="5775"/>
        </w:tabs>
      </w:pPr>
      <w:r>
        <w:tab/>
      </w:r>
    </w:p>
    <w:p w:rsidR="004C305F" w:rsidRPr="00A648AF" w:rsidRDefault="00A648AF" w:rsidP="00A648AF">
      <w:pPr>
        <w:tabs>
          <w:tab w:val="left" w:pos="5775"/>
        </w:tabs>
        <w:sectPr w:rsidR="004C305F" w:rsidRPr="00A648AF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1" w:name="_Toc1011"/>
      <w:bookmarkStart w:id="2" w:name="_Toc512424280"/>
      <w:r>
        <w:t>Procedury</w:t>
      </w:r>
      <w:bookmarkEnd w:id="1"/>
      <w:bookmarkEnd w:id="2"/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2"/>
      </w:pPr>
      <w:bookmarkStart w:id="3" w:name="_Toc1012"/>
      <w:bookmarkStart w:id="4" w:name="_Toc512424281"/>
      <w:r>
        <w:t xml:space="preserve">Obsługa wniosku o dofinansowanie w ramach Priorytetu 4 "Zwiększanie zatrudnienia i spójności terytorialnej", zawartego w Programie Operacyjnym </w:t>
      </w:r>
      <w:r w:rsidR="002E79A0">
        <w:t>„</w:t>
      </w:r>
      <w:r>
        <w:t>Rybactwo i Morze</w:t>
      </w:r>
      <w:r w:rsidR="002E79A0">
        <w:t>”</w:t>
      </w:r>
      <w:r>
        <w:t xml:space="preserve"> w zakresie działań </w:t>
      </w:r>
      <w:r w:rsidR="002E79A0">
        <w:t>„</w:t>
      </w:r>
      <w:r>
        <w:t>Koszty bieżące i aktywizacja</w:t>
      </w:r>
      <w:r w:rsidR="002E79A0">
        <w:t>”</w:t>
      </w:r>
      <w:r>
        <w:t xml:space="preserve"> oraz </w:t>
      </w:r>
      <w:r w:rsidR="002E79A0">
        <w:t>„</w:t>
      </w:r>
      <w:r>
        <w:t>Wsparcie przygotowawcze</w:t>
      </w:r>
      <w:r w:rsidR="002E79A0">
        <w:t>”</w:t>
      </w:r>
      <w:r>
        <w:t>.</w:t>
      </w:r>
      <w:bookmarkEnd w:id="3"/>
      <w:bookmarkEnd w:id="4"/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5" w:name="_Toc1013"/>
      <w:bookmarkStart w:id="6" w:name="_Toc512424282"/>
      <w:r>
        <w:t>Przedmiot procedury</w:t>
      </w:r>
      <w:bookmarkEnd w:id="5"/>
      <w:bookmarkEnd w:id="6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 xml:space="preserve">Procedura przewidziana do obsługi wniosku o dofinansowanie w ramach Priorytetu 4 Zwiększanie zatrudnienia 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</w:t>
      </w:r>
      <w:r w:rsidR="00846E73">
        <w:rPr>
          <w:color w:val="000000"/>
        </w:rPr>
        <w:br/>
      </w:r>
      <w:r>
        <w:rPr>
          <w:color w:val="000000"/>
        </w:rPr>
        <w:t xml:space="preserve">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7" w:name="_Toc1014"/>
      <w:bookmarkStart w:id="8" w:name="_Toc512424283"/>
      <w:r>
        <w:t>Obszar procedury</w:t>
      </w:r>
      <w:bookmarkEnd w:id="7"/>
      <w:bookmarkEnd w:id="8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 xml:space="preserve">Proces obsługi wniosku o dofinansowanie w ramach Priorytetu 4 Zwiększanie zatrudnienia </w:t>
      </w:r>
      <w:r w:rsidR="002E79A0">
        <w:rPr>
          <w:color w:val="000000"/>
        </w:rPr>
        <w:br/>
      </w:r>
      <w:r>
        <w:rPr>
          <w:color w:val="000000"/>
        </w:rPr>
        <w:t xml:space="preserve">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9" w:name="_Toc1015"/>
      <w:bookmarkStart w:id="10" w:name="_Toc512424284"/>
      <w:r>
        <w:t>Funkcja procedury</w:t>
      </w:r>
      <w:bookmarkEnd w:id="9"/>
      <w:bookmarkEnd w:id="10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 xml:space="preserve">Opis procesu weryfikowania wniosku o dofinansowanie w ramach Priorytetu 4 Zwiększanie zatrudnienia 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</w:t>
      </w:r>
      <w:r w:rsidR="00846E73">
        <w:rPr>
          <w:color w:val="000000"/>
        </w:rPr>
        <w:br/>
      </w:r>
      <w:r>
        <w:rPr>
          <w:color w:val="000000"/>
        </w:rPr>
        <w:t xml:space="preserve">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11" w:name="_Toc1016"/>
      <w:bookmarkStart w:id="12" w:name="_Toc512424285"/>
      <w:r>
        <w:t>Przebieg procesu</w:t>
      </w:r>
      <w:bookmarkEnd w:id="11"/>
      <w:bookmarkEnd w:id="12"/>
    </w:p>
    <w:p w:rsidR="004C305F" w:rsidRDefault="004C305F">
      <w:pPr>
        <w:rPr>
          <w:color w:val="000000"/>
          <w:sz w:val="28"/>
        </w:rPr>
      </w:pPr>
    </w:p>
    <w:p w:rsidR="004C305F" w:rsidRDefault="004C305F">
      <w:pPr>
        <w:sectPr w:rsidR="004C305F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3" w:name="_Toc1017"/>
      <w:bookmarkStart w:id="14" w:name="_Toc512424286"/>
      <w:r>
        <w:t>Przyjęcie i rejestracja wniosku</w:t>
      </w:r>
      <w:bookmarkEnd w:id="13"/>
      <w:bookmarkEnd w:id="14"/>
    </w:p>
    <w:p w:rsidR="004C305F" w:rsidRDefault="004C305F">
      <w:pPr>
        <w:spacing w:line="240" w:lineRule="atLeast"/>
      </w:pPr>
    </w:p>
    <w:p w:rsidR="004C305F" w:rsidRDefault="00E009D1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248275" cy="8172450"/>
            <wp:effectExtent l="0" t="0" r="952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5" w:name="_Toc1018"/>
      <w:bookmarkStart w:id="16" w:name="_Toc512424287"/>
      <w:r>
        <w:t>Weryfikacja wstępna</w:t>
      </w:r>
      <w:bookmarkEnd w:id="15"/>
      <w:bookmarkEnd w:id="16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76950" cy="71056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710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 w:rsidP="001F571C">
      <w:pPr>
        <w:pStyle w:val="Nagwek4"/>
        <w:spacing w:line="240" w:lineRule="atLeast"/>
      </w:pPr>
      <w:bookmarkStart w:id="17" w:name="_Toc1019"/>
      <w:bookmarkStart w:id="18" w:name="_Toc512424288"/>
      <w:r w:rsidRPr="001F571C">
        <w:t>Weryfikacja kompletności i poprawności, zgodności z zasadami przyznawania pomocy, poziomu i limitu pomocy</w:t>
      </w:r>
      <w:bookmarkEnd w:id="17"/>
      <w:bookmarkEnd w:id="18"/>
    </w:p>
    <w:p w:rsidR="00B71746" w:rsidRPr="00B71746" w:rsidRDefault="00B71746" w:rsidP="00B71746">
      <w:r>
        <w:rPr>
          <w:noProof/>
        </w:rPr>
        <w:drawing>
          <wp:inline distT="0" distB="0" distL="0" distR="0" wp14:anchorId="1B0EEE68" wp14:editId="26DCC687">
            <wp:extent cx="5669280" cy="822960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E009D1">
      <w:pPr>
        <w:rPr>
          <w:color w:val="000000"/>
          <w:sz w:val="18"/>
        </w:rPr>
      </w:pPr>
      <w:r>
        <w:rPr>
          <w:noProof/>
        </w:rPr>
        <w:lastRenderedPageBreak/>
        <w:drawing>
          <wp:inline distT="0" distB="0" distL="0" distR="0">
            <wp:extent cx="5669280" cy="8229600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9280" cy="8229600"/>
            <wp:effectExtent l="0" t="0" r="762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9" w:name="_Toc10110"/>
      <w:bookmarkStart w:id="20" w:name="_Toc512424289"/>
      <w:r>
        <w:t>Sprawdzenie konieczności przeprowadzenia pzp</w:t>
      </w:r>
      <w:bookmarkEnd w:id="19"/>
      <w:bookmarkEnd w:id="20"/>
    </w:p>
    <w:p w:rsidR="004C305F" w:rsidRDefault="004C305F">
      <w:pPr>
        <w:rPr>
          <w:color w:val="000000"/>
          <w:sz w:val="18"/>
        </w:rPr>
      </w:pPr>
    </w:p>
    <w:p w:rsidR="004C305F" w:rsidRDefault="00247098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>
            <wp:extent cx="5120640" cy="6858000"/>
            <wp:effectExtent l="0" t="0" r="381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1" w:name="_Toc10111"/>
      <w:bookmarkStart w:id="22" w:name="_Toc512424290"/>
      <w:r>
        <w:t>Ocena końcowa wniosku</w:t>
      </w:r>
      <w:bookmarkEnd w:id="21"/>
      <w:bookmarkEnd w:id="22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86475" cy="8020050"/>
            <wp:effectExtent l="0" t="0" r="952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3" w:name="_Toc10112"/>
      <w:bookmarkStart w:id="24" w:name="_Toc512424291"/>
      <w:r>
        <w:t>Odmowa przyznania pomocy/pozostawienie bez rozpatrzenia/wycofanie wniosku w całości</w:t>
      </w:r>
      <w:bookmarkEnd w:id="23"/>
      <w:bookmarkEnd w:id="24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57900" cy="6181725"/>
            <wp:effectExtent l="0" t="0" r="0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1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5" w:name="_Toc10113"/>
      <w:bookmarkStart w:id="26" w:name="_Toc512424292"/>
      <w:r>
        <w:t>Obsługa wniosku o zaliczkę</w:t>
      </w:r>
      <w:bookmarkEnd w:id="25"/>
      <w:bookmarkEnd w:id="26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38850" cy="8239125"/>
            <wp:effectExtent l="0" t="0" r="0" b="952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23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27" w:name="_Toc10114"/>
      <w:bookmarkStart w:id="28" w:name="_Toc512424293"/>
      <w:r>
        <w:t>Reguły związane z przebiegiem procesu</w:t>
      </w:r>
      <w:bookmarkEnd w:id="27"/>
      <w:bookmarkEnd w:id="28"/>
    </w:p>
    <w:p w:rsidR="0054585A" w:rsidRDefault="006851B3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 xml:space="preserve"> R1</w:t>
      </w:r>
      <w:r w:rsidR="0054585A" w:rsidRPr="0054585A">
        <w:rPr>
          <w:color w:val="000000"/>
        </w:rPr>
        <w:t xml:space="preserve"> </w:t>
      </w:r>
      <w:r w:rsidR="0054585A" w:rsidRPr="00BC41F1">
        <w:rPr>
          <w:color w:val="000000"/>
        </w:rPr>
        <w:t xml:space="preserve">W sytuacji, gdy w przypadku pracownika mają zastosowanie przepisy art. 24 ustawy </w:t>
      </w:r>
      <w:r w:rsidR="0054585A">
        <w:rPr>
          <w:color w:val="000000"/>
        </w:rPr>
        <w:br/>
      </w:r>
      <w:r w:rsidR="0054585A" w:rsidRPr="00BC41F1">
        <w:rPr>
          <w:color w:val="000000"/>
        </w:rPr>
        <w:t xml:space="preserve">z dnia 14 czerwca 1960 Kodeks Postępowania Administracyjnego </w:t>
      </w:r>
      <w:r w:rsidR="0054585A">
        <w:rPr>
          <w:color w:val="000000"/>
        </w:rPr>
        <w:t>(Dz.U. z 2017 r., poz. 1257</w:t>
      </w:r>
      <w:r w:rsidR="007242B3">
        <w:rPr>
          <w:color w:val="000000"/>
        </w:rPr>
        <w:t>, z późn. zm.</w:t>
      </w:r>
      <w:r w:rsidR="0054585A" w:rsidRPr="00D954C1">
        <w:rPr>
          <w:color w:val="000000"/>
        </w:rPr>
        <w:t>)</w:t>
      </w:r>
      <w:r w:rsidR="0054585A" w:rsidRPr="00BC41F1">
        <w:rPr>
          <w:color w:val="000000"/>
        </w:rPr>
        <w:t>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10B11">
        <w:rPr>
          <w:rFonts w:eastAsiaTheme="minorHAnsi"/>
          <w:lang w:eastAsia="en-US"/>
        </w:rPr>
        <w:t>W przypadku możliwości zaistnienia konfliktu interesów, tj. wystąpienia okoliczności, które zagrażają bezstronnemu i obiektywnemu wykonywaniu obowiązków służbowych, z uwagi na względy rodzinne, emocjonalne, sympatie polityczne, interesy gospodarcze lub jakieko</w:t>
      </w:r>
      <w:r>
        <w:rPr>
          <w:rFonts w:eastAsiaTheme="minorHAnsi"/>
          <w:lang w:eastAsia="en-US"/>
        </w:rPr>
        <w:t>lwiek interesy pracownicze UM</w:t>
      </w:r>
      <w:r w:rsidRPr="00A10B11">
        <w:rPr>
          <w:rFonts w:eastAsiaTheme="minorHAnsi"/>
          <w:lang w:eastAsia="en-US"/>
        </w:rPr>
        <w:t xml:space="preserve"> wspólne z podmiotem/jedną z osób składających wniosek </w:t>
      </w:r>
      <w:r>
        <w:rPr>
          <w:rFonts w:eastAsiaTheme="minorHAnsi"/>
          <w:lang w:eastAsia="en-US"/>
        </w:rPr>
        <w:br/>
      </w:r>
      <w:r w:rsidRPr="00A10B11">
        <w:rPr>
          <w:rFonts w:eastAsiaTheme="minorHAnsi"/>
          <w:lang w:eastAsia="en-US"/>
        </w:rPr>
        <w:t>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o możliwości wystąpienia konfliktu interesów, zobowiązany jest do wyłączenia pracownika od wykonywania czynności w danej sprawie</w:t>
      </w:r>
      <w:r>
        <w:rPr>
          <w:rFonts w:eastAsiaTheme="minorHAnsi"/>
          <w:lang w:eastAsia="en-US"/>
        </w:rPr>
        <w:t>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Dla każdego wniosku należy założyć teczkę aktową sprawy. W teczce należy umieścić wykaz dokumentów, który jest aktualizowany na bieżąco. Wszystkie dokumenty dotyczące weryfikacji wniosku powinny być zamieszczone w kolejności ich wpisania w wykaz dokumentów. Nadanym znakiem sprawy należy oznaczyć wniosek oraz wszelką prowadzoną korespondencję i dokumentację (papierową czy elektroniczną) związaną ze sprawą.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jc w:val="both"/>
        <w:rPr>
          <w:color w:val="000000"/>
        </w:rPr>
      </w:pPr>
      <w:r w:rsidRPr="00BC41F1">
        <w:rPr>
          <w:color w:val="000000"/>
        </w:rPr>
        <w:t xml:space="preserve">Możliwe jest wycofanie przez wnioskodawcę całości lub części wniosku po pisemnym zawiadomieniu </w:t>
      </w:r>
      <w:r w:rsidR="002653FC">
        <w:rPr>
          <w:color w:val="000000"/>
        </w:rPr>
        <w:t>instytucji pośredniczą</w:t>
      </w:r>
      <w:r w:rsidR="00575802">
        <w:rPr>
          <w:color w:val="000000"/>
        </w:rPr>
        <w:t>cej</w:t>
      </w:r>
      <w:r w:rsidRPr="00BC41F1">
        <w:rPr>
          <w:color w:val="000000"/>
        </w:rPr>
        <w:t xml:space="preserve">. Całkowite lub częściowe wycofanie wniosku sprawia, że wnioskodawca znajduje się w sytuacji sprzed złożenia wniosku, który zostały wycofany w całości lub części. </w:t>
      </w:r>
    </w:p>
    <w:p w:rsidR="0054585A" w:rsidRDefault="0054585A" w:rsidP="0054585A">
      <w:pPr>
        <w:pStyle w:val="Akapitzlist"/>
        <w:spacing w:before="120" w:after="120"/>
        <w:ind w:left="714"/>
        <w:jc w:val="both"/>
        <w:rPr>
          <w:color w:val="000000"/>
        </w:rPr>
      </w:pPr>
      <w:r w:rsidRPr="00BC41F1">
        <w:rPr>
          <w:color w:val="000000"/>
        </w:rPr>
        <w:t>Jeżeli wnioskodawca został poinformowany o jakichkolwiek przypadkach niezgodności w</w:t>
      </w:r>
      <w:r>
        <w:rPr>
          <w:color w:val="000000"/>
        </w:rPr>
        <w:t> </w:t>
      </w:r>
      <w:r w:rsidRPr="00BC41F1">
        <w:rPr>
          <w:color w:val="000000"/>
        </w:rPr>
        <w:t xml:space="preserve">dokumentach lub o zamiarze przeprowadzenia kontroli, w wyniku której następnie wykryto jakiekolwiek przypadki niezgodności, wycofanie nie jest dozwolone w odniesieniu do tych części, których te niezgodności dotyczą. </w:t>
      </w:r>
    </w:p>
    <w:p w:rsidR="0054585A" w:rsidRDefault="0054585A" w:rsidP="0054585A">
      <w:pPr>
        <w:pStyle w:val="Akapitzlist"/>
        <w:spacing w:before="120" w:after="120"/>
        <w:ind w:left="714"/>
        <w:contextualSpacing w:val="0"/>
        <w:jc w:val="both"/>
        <w:rPr>
          <w:color w:val="000000"/>
        </w:rPr>
      </w:pPr>
      <w:r>
        <w:rPr>
          <w:color w:val="000000"/>
        </w:rPr>
        <w:t xml:space="preserve">Jeżeli wnioskodawca wystąpi o zwrot przedłożonych dokumentów, pracownik </w:t>
      </w:r>
      <w:r w:rsidR="002653FC">
        <w:rPr>
          <w:color w:val="000000"/>
        </w:rPr>
        <w:t>instytucji pośredniczą</w:t>
      </w:r>
      <w:r w:rsidR="00575802">
        <w:rPr>
          <w:color w:val="000000"/>
        </w:rPr>
        <w:t>cej</w:t>
      </w:r>
      <w:r>
        <w:rPr>
          <w:color w:val="000000"/>
        </w:rPr>
        <w:t xml:space="preserve"> zwraca kopię wniosku i oryginały załączników bezpośrednio wnioskodawcy. Oryginał wniosku i potwierdzone przez pracownika </w:t>
      </w:r>
      <w:r w:rsidR="00575802">
        <w:rPr>
          <w:color w:val="000000"/>
        </w:rPr>
        <w:t>instytucji pośredniczącej</w:t>
      </w:r>
      <w:r>
        <w:rPr>
          <w:color w:val="000000"/>
        </w:rPr>
        <w:t xml:space="preserve"> za zgodność z oryginałem kopie załączników pozostają w teczce sprawy.</w:t>
      </w:r>
    </w:p>
    <w:p w:rsidR="0054585A" w:rsidRPr="00EC232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Wniosek o dofinansowanie składany jest na formularzu opracowanym przez ARiMR i </w:t>
      </w:r>
      <w:r w:rsidRPr="00EC2324">
        <w:rPr>
          <w:color w:val="000000"/>
        </w:rPr>
        <w:t xml:space="preserve">udostępnionym przez </w:t>
      </w:r>
      <w:r w:rsidR="007242B3">
        <w:rPr>
          <w:color w:val="000000"/>
        </w:rPr>
        <w:t>instytucję pośredniczącą</w:t>
      </w:r>
      <w:r w:rsidRPr="00EC2324">
        <w:rPr>
          <w:color w:val="000000"/>
        </w:rPr>
        <w:t>.</w:t>
      </w:r>
    </w:p>
    <w:p w:rsidR="0054585A" w:rsidRPr="00EC232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EC2324">
        <w:rPr>
          <w:color w:val="000000"/>
        </w:rPr>
        <w:t xml:space="preserve">Wniosek o dofinansowanie, dokumenty uzupełniające złożone przez wnioskodawcę mogą zostać skorygowane i poprawione w dowolnym czasie po ich złożeniu w przypadku stwierdzenia oczywistych błędów uznanych przez właściwy organ na podstawie ogólnej oceny danego przypadku, pod warunkiem że wnioskodawca działał w dobrej wierze. </w:t>
      </w:r>
    </w:p>
    <w:p w:rsidR="0054585A" w:rsidRDefault="00575802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Instytucja pośrednicząca</w:t>
      </w:r>
      <w:r w:rsidR="0054585A" w:rsidRPr="00B50A84">
        <w:rPr>
          <w:color w:val="000000"/>
        </w:rPr>
        <w:t xml:space="preserve"> może uznać oczywiste błędy tylko w przypadku, gdy mogą one być bezpośrednio zidentyfikowane w wyniku sprawdzenia informacji zawartych w dokumentach, zebranych w trakcie weryfikacji wniosku.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lastRenderedPageBreak/>
        <w:t>Wniosek rozpatruje się w terminie 3 miesięcy od dnia jego złożenia.</w:t>
      </w:r>
    </w:p>
    <w:p w:rsidR="0054585A" w:rsidRPr="00B50A8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B50A84">
        <w:rPr>
          <w:color w:val="000000"/>
        </w:rPr>
        <w:t>W przypadku wysyłania pism do wnioskodawcy – należy, tam gdzie to stosowne podać: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podstawę prawną wezwania lub rozstrzygnięcia w sprawie;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jasno określony zakres: braków do usunięcia/złożenia wyjaśnień/innego wezwania;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 xml:space="preserve">uzasadnienie podjętej decyzji; 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termin na dokonanie wskazanej w piśmie czynności;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 xml:space="preserve">informację o </w:t>
      </w:r>
      <w:r w:rsidR="00312655">
        <w:rPr>
          <w:color w:val="000000"/>
        </w:rPr>
        <w:t>przysługującym prawie wniesienia do sądu administracyjnego skargi na zasadach i w trybie określonych dla aktów lub czynności, o których mowa w art. 3 § 2 pkt 4 ustawy z dnia 30 sierpnia 2002 r. Prawo o postepowaniu przed sądami administracyjnymi (Dz. U. z 2017 r. poz. 1369, z późn. zm.)</w:t>
      </w:r>
      <w:r w:rsidRPr="003A7367">
        <w:rPr>
          <w:color w:val="000000"/>
        </w:rPr>
        <w:t xml:space="preserve">, w tym: instytucji do której należy wnieść odwołanie, terminie w jakim może być dokonane oraz formie i trybie wniesienia odwołania). </w:t>
      </w:r>
    </w:p>
    <w:p w:rsidR="0054585A" w:rsidRPr="003A7367" w:rsidRDefault="0054585A" w:rsidP="0054585A">
      <w:pPr>
        <w:pStyle w:val="Akapitzlist"/>
        <w:spacing w:before="120" w:after="120"/>
        <w:ind w:left="714"/>
        <w:contextualSpacing w:val="0"/>
        <w:jc w:val="both"/>
        <w:rPr>
          <w:color w:val="000000"/>
        </w:rPr>
      </w:pPr>
      <w:r w:rsidRPr="003A7367">
        <w:rPr>
          <w:color w:val="000000"/>
        </w:rPr>
        <w:t>Ponadto przygotowując pismo do wnioskodawcy należy m.in.:</w:t>
      </w:r>
    </w:p>
    <w:p w:rsidR="0054585A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 xml:space="preserve">każdorazowo pismo wysłać faksem (równolegle listownie za zwrotnym potwierdzeniem odbioru) w przypadku, gdy </w:t>
      </w:r>
      <w:r>
        <w:rPr>
          <w:color w:val="000000"/>
        </w:rPr>
        <w:t>wnioskodawca</w:t>
      </w:r>
      <w:r w:rsidRPr="003A7367">
        <w:rPr>
          <w:color w:val="000000"/>
        </w:rPr>
        <w:t xml:space="preserve"> we wniosku podał numer faksu. Potwierdzenie nadania pisma faksem dołącza się do kopii wysłanego pocztą pisma, albo</w:t>
      </w:r>
    </w:p>
    <w:p w:rsidR="0054585A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 xml:space="preserve">każdorazowo powiadomić </w:t>
      </w:r>
      <w:r>
        <w:rPr>
          <w:color w:val="000000"/>
        </w:rPr>
        <w:t>wnioskodawcę</w:t>
      </w:r>
      <w:r w:rsidRPr="003A7367">
        <w:rPr>
          <w:color w:val="000000"/>
        </w:rPr>
        <w:t xml:space="preserve"> pocztą elektroniczną w przypadku, gdy </w:t>
      </w:r>
      <w:r>
        <w:rPr>
          <w:color w:val="000000"/>
        </w:rPr>
        <w:t>wnioskodawca</w:t>
      </w:r>
      <w:r w:rsidRPr="003A7367">
        <w:rPr>
          <w:color w:val="000000"/>
        </w:rPr>
        <w:t xml:space="preserve"> podał we wniosku adres e-mail, (równolegle listownie za zwrotnym potwierdzeniem odbioru). Równocześnie dołączyć do kopii wysłanego pocztą pisma, kopię wysłanego e-maila, (jeżeli jest to możliwe również kopię otrzymanego potwierdzenia odbioru e-maila).</w:t>
      </w:r>
    </w:p>
    <w:p w:rsidR="0054585A" w:rsidRPr="003A7367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>wskazać imię i nazwisko osoby prowadzącej sprawę oraz numer telefonu do kontaktu.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71774">
        <w:rPr>
          <w:color w:val="000000"/>
        </w:rPr>
        <w:t>W przypadku podejrzenia wystąpienia lub stwierdzenia wystąpienia nieprawidłowości należy stosowa</w:t>
      </w:r>
      <w:r>
        <w:rPr>
          <w:color w:val="000000"/>
        </w:rPr>
        <w:t>ć tryb i zasady postępowania ok</w:t>
      </w:r>
      <w:r w:rsidRPr="00A71774">
        <w:rPr>
          <w:color w:val="000000"/>
        </w:rPr>
        <w:t>reślone w książce procedur KP-611-</w:t>
      </w:r>
      <w:r>
        <w:rPr>
          <w:color w:val="000000"/>
        </w:rPr>
        <w:t>446</w:t>
      </w:r>
      <w:r w:rsidRPr="00A71774">
        <w:rPr>
          <w:color w:val="000000"/>
        </w:rPr>
        <w:t>-ARiMR</w:t>
      </w:r>
      <w:r>
        <w:rPr>
          <w:color w:val="000000"/>
        </w:rPr>
        <w:t xml:space="preserve"> </w:t>
      </w:r>
      <w:r w:rsidRPr="006905D9">
        <w:rPr>
          <w:i/>
          <w:color w:val="000000"/>
        </w:rPr>
        <w:t>Rozpatrywanie, stwierdzanie i przekazywanie informacji o nieprawidłowościach w ramach działań objętych Priorytetem 4 "Zwiększenie zatrudnienia i spójności terytorialnej", zawartego w PO "Rybactwo i Morze" 2014-2020</w:t>
      </w:r>
      <w:r>
        <w:rPr>
          <w:color w:val="000000"/>
        </w:rPr>
        <w:t xml:space="preserve"> oraz </w:t>
      </w:r>
      <w:r w:rsidRPr="00096AB3">
        <w:rPr>
          <w:i/>
          <w:color w:val="000000"/>
        </w:rPr>
        <w:t>Procedurze zwalczania nadużyć finansowych w ramach Programu Operacyjnego Rybactwo i Morze</w:t>
      </w:r>
      <w:r>
        <w:rPr>
          <w:i/>
          <w:color w:val="000000"/>
        </w:rPr>
        <w:t xml:space="preserve">, </w:t>
      </w:r>
      <w:r w:rsidRPr="00096AB3">
        <w:rPr>
          <w:color w:val="000000"/>
        </w:rPr>
        <w:t>przygotowaną</w:t>
      </w:r>
      <w:r>
        <w:rPr>
          <w:color w:val="000000"/>
        </w:rPr>
        <w:t xml:space="preserve"> przez Instytucję Zarządzającą.</w:t>
      </w:r>
    </w:p>
    <w:p w:rsidR="0054585A" w:rsidRPr="00387238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405528">
        <w:rPr>
          <w:rFonts w:eastAsia="Calibri"/>
          <w:lang w:eastAsia="en-US"/>
        </w:rPr>
        <w:t>Zgodnie z art. 15 ust. 3 ustawy z dnia 10 lipca 2015 r.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o wspieraniu zrównoważonego rozwoju sektora rybackiego z udziałem Europejskiego Funduszu Morskiego i Rybackiego</w:t>
      </w:r>
      <w:r>
        <w:rPr>
          <w:rFonts w:eastAsia="Calibri"/>
          <w:lang w:eastAsia="en-US"/>
        </w:rPr>
        <w:t xml:space="preserve"> (Dz. U. </w:t>
      </w:r>
      <w:r w:rsidR="002E79A0">
        <w:rPr>
          <w:rFonts w:eastAsia="Calibri"/>
          <w:lang w:eastAsia="en-US"/>
        </w:rPr>
        <w:br/>
      </w:r>
      <w:r>
        <w:rPr>
          <w:rFonts w:eastAsia="Calibri"/>
          <w:lang w:eastAsia="en-US"/>
        </w:rPr>
        <w:t>z 2017 r. poz. 1267),</w:t>
      </w:r>
      <w:r w:rsidRPr="00405528">
        <w:rPr>
          <w:rFonts w:eastAsia="Calibri"/>
          <w:lang w:eastAsia="en-US"/>
        </w:rPr>
        <w:t xml:space="preserve"> zwanej dalej</w:t>
      </w:r>
      <w:r>
        <w:rPr>
          <w:rFonts w:eastAsia="Calibri"/>
          <w:lang w:eastAsia="en-US"/>
        </w:rPr>
        <w:t>:</w:t>
      </w:r>
      <w:r w:rsidRPr="00405528">
        <w:rPr>
          <w:rFonts w:eastAsia="Calibri"/>
          <w:lang w:eastAsia="en-US"/>
        </w:rPr>
        <w:t xml:space="preserve"> ustawą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z dnia 10 lipca 2015 r.</w:t>
      </w:r>
      <w:r w:rsidR="000F12F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do postępowań w sprawach dotyczący</w:t>
      </w:r>
      <w:r>
        <w:rPr>
          <w:rFonts w:eastAsia="Calibri"/>
          <w:lang w:eastAsia="en-US"/>
        </w:rPr>
        <w:t xml:space="preserve">ch przyznania pomocy </w:t>
      </w:r>
      <w:r w:rsidRPr="004769B3">
        <w:rPr>
          <w:rFonts w:eastAsiaTheme="minorHAnsi"/>
          <w:lang w:eastAsia="en-US"/>
        </w:rPr>
        <w:t xml:space="preserve">stosuje się przepisy </w:t>
      </w:r>
      <w:r w:rsidRPr="004769B3">
        <w:rPr>
          <w:rFonts w:eastAsiaTheme="minorHAnsi"/>
          <w:color w:val="000000"/>
          <w:lang w:eastAsia="en-US"/>
        </w:rPr>
        <w:t>ustawy z dnia 14 czerwca 1960 r. Kodeks Postępowania Administracyjnego (</w:t>
      </w:r>
      <w:r>
        <w:rPr>
          <w:rFonts w:eastAsiaTheme="minorHAnsi"/>
          <w:color w:val="000000"/>
          <w:lang w:eastAsia="en-US"/>
        </w:rPr>
        <w:t xml:space="preserve">tj. </w:t>
      </w:r>
      <w:r w:rsidRPr="004769B3">
        <w:rPr>
          <w:rFonts w:eastAsiaTheme="minorHAnsi"/>
          <w:color w:val="000000"/>
          <w:lang w:eastAsia="en-US"/>
        </w:rPr>
        <w:t>Dz.U. z 201</w:t>
      </w:r>
      <w:r>
        <w:rPr>
          <w:rFonts w:eastAsiaTheme="minorHAnsi"/>
          <w:color w:val="000000"/>
          <w:lang w:eastAsia="en-US"/>
        </w:rPr>
        <w:t>7</w:t>
      </w:r>
      <w:r w:rsidRPr="004769B3">
        <w:rPr>
          <w:rFonts w:eastAsiaTheme="minorHAnsi"/>
          <w:color w:val="000000"/>
          <w:lang w:eastAsia="en-US"/>
        </w:rPr>
        <w:t xml:space="preserve"> r. poz. </w:t>
      </w:r>
      <w:r>
        <w:rPr>
          <w:rFonts w:eastAsiaTheme="minorHAnsi"/>
          <w:color w:val="000000"/>
          <w:lang w:eastAsia="en-US"/>
        </w:rPr>
        <w:t>1257</w:t>
      </w:r>
      <w:r w:rsidR="007242B3">
        <w:rPr>
          <w:rFonts w:eastAsiaTheme="minorHAnsi"/>
          <w:color w:val="000000"/>
          <w:lang w:eastAsia="en-US"/>
        </w:rPr>
        <w:t>, z późn. zm.</w:t>
      </w:r>
      <w:r w:rsidRPr="004769B3">
        <w:rPr>
          <w:rFonts w:eastAsiaTheme="minorHAnsi"/>
          <w:color w:val="000000"/>
          <w:lang w:eastAsia="en-US"/>
        </w:rPr>
        <w:t>), zwany dalej „Kpa”,</w:t>
      </w:r>
      <w:r w:rsidRPr="004769B3">
        <w:rPr>
          <w:rFonts w:eastAsiaTheme="minorHAnsi"/>
          <w:lang w:eastAsia="en-US"/>
        </w:rPr>
        <w:t xml:space="preserve"> dotyczące właściwości miejscowej organów, wyłączenia pracowników organu, doręczeń i wezwań, udostępnienia akt, a także skarg i wniosków, o ile przepisy ustawy nie stanowią inaczej</w:t>
      </w:r>
      <w:r>
        <w:rPr>
          <w:rFonts w:eastAsiaTheme="minorHAnsi"/>
          <w:lang w:eastAsia="en-US"/>
        </w:rPr>
        <w:t>.</w:t>
      </w:r>
    </w:p>
    <w:p w:rsidR="0054585A" w:rsidRPr="004A1AED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F8668E">
        <w:rPr>
          <w:color w:val="000000" w:themeColor="text1"/>
        </w:rPr>
        <w:t>W przypadku odmowy przyznania pomocy, zgodnie z art. 16 ust. 2 ustawy z dnia 10 lipca 2015 r.– wnioskodawcy przysługuje prawo wniesienia do są</w:t>
      </w:r>
      <w:r>
        <w:rPr>
          <w:color w:val="000000" w:themeColor="text1"/>
        </w:rPr>
        <w:t>du administ</w:t>
      </w:r>
      <w:r w:rsidRPr="00F8668E">
        <w:rPr>
          <w:color w:val="000000" w:themeColor="text1"/>
        </w:rPr>
        <w:t>r</w:t>
      </w:r>
      <w:r>
        <w:rPr>
          <w:color w:val="000000" w:themeColor="text1"/>
        </w:rPr>
        <w:t>a</w:t>
      </w:r>
      <w:r w:rsidRPr="00F8668E">
        <w:rPr>
          <w:color w:val="000000" w:themeColor="text1"/>
        </w:rPr>
        <w:t xml:space="preserve">cyjnego skargi na zasadach i w trybie określonych dla aktów lub czynności, o których mowa w art. 3 § 2 pkt 4 ustawy z dnia 30 sierpnia 2002 r. – Prawo </w:t>
      </w:r>
      <w:r>
        <w:rPr>
          <w:color w:val="000000" w:themeColor="text1"/>
        </w:rPr>
        <w:t>o po</w:t>
      </w:r>
      <w:r w:rsidRPr="00F8668E">
        <w:rPr>
          <w:color w:val="000000" w:themeColor="text1"/>
        </w:rPr>
        <w:t>stępowaniu przed sądami administracyjnymi (Dz. U. z 201</w:t>
      </w:r>
      <w:r>
        <w:rPr>
          <w:color w:val="000000" w:themeColor="text1"/>
        </w:rPr>
        <w:t>7</w:t>
      </w:r>
      <w:r w:rsidRPr="00F8668E">
        <w:rPr>
          <w:color w:val="000000" w:themeColor="text1"/>
        </w:rPr>
        <w:t xml:space="preserve"> r. poz. </w:t>
      </w:r>
      <w:r>
        <w:rPr>
          <w:color w:val="000000" w:themeColor="text1"/>
        </w:rPr>
        <w:t>1369</w:t>
      </w:r>
      <w:r w:rsidR="00312655">
        <w:rPr>
          <w:color w:val="000000" w:themeColor="text1"/>
        </w:rPr>
        <w:t>, z późn. zm.</w:t>
      </w:r>
      <w:r w:rsidRPr="00F8668E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:rsidR="0054585A" w:rsidRPr="00E60CA1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 w:themeColor="text1"/>
        </w:rPr>
        <w:t>W sprawach nieuregulowanych w niniejszej książce procedur zastosowanie znajdą przepisy:</w:t>
      </w:r>
    </w:p>
    <w:p w:rsidR="0054585A" w:rsidRPr="004A1AED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>ustawy z dnia 10 lipca 2015 r. o wspieraniu zrównoważonego rozwoju sektora rybackiego z udziałem Europejskiego Funduszu Morskiego i Rybackiego (Dz. U. z 2017 r. poz. 1267);</w:t>
      </w:r>
    </w:p>
    <w:p w:rsidR="0054585A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lastRenderedPageBreak/>
        <w:t xml:space="preserve">rozporządzenia Ministra Gospodarki Morskiej i Żeglugi Śródlądowej z dnia 6 września 2016 r. w sprawie szczegółowych warunków i trybu przyznawania, wypłaty i zwrotu pomocy finansowej na realizację operacji w ramach działań wsparcie przygotowawcze </w:t>
      </w:r>
      <w:r w:rsidR="002E79A0">
        <w:rPr>
          <w:color w:val="000000"/>
        </w:rPr>
        <w:br/>
      </w:r>
      <w:r>
        <w:rPr>
          <w:color w:val="000000"/>
        </w:rPr>
        <w:t>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="00312655">
        <w:rPr>
          <w:color w:val="000000"/>
        </w:rPr>
        <w:t>(Dz. U. poz. 1435)</w:t>
      </w:r>
      <w:r>
        <w:rPr>
          <w:color w:val="000000"/>
        </w:rPr>
        <w:t>;</w:t>
      </w:r>
    </w:p>
    <w:p w:rsidR="0054585A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2</w:t>
      </w:r>
      <w:r w:rsidR="000F12F2">
        <w:rPr>
          <w:color w:val="000000"/>
        </w:rPr>
        <w:t>8</w:t>
      </w:r>
      <w:r>
        <w:rPr>
          <w:color w:val="000000"/>
        </w:rPr>
        <w:t xml:space="preserve"> </w:t>
      </w:r>
      <w:r w:rsidR="000F12F2">
        <w:rPr>
          <w:color w:val="000000"/>
        </w:rPr>
        <w:t xml:space="preserve">lutego </w:t>
      </w:r>
      <w:r>
        <w:rPr>
          <w:color w:val="000000"/>
        </w:rPr>
        <w:t>201</w:t>
      </w:r>
      <w:r w:rsidR="000F12F2">
        <w:rPr>
          <w:color w:val="000000"/>
        </w:rPr>
        <w:t>8</w:t>
      </w:r>
      <w:r>
        <w:rPr>
          <w:color w:val="000000"/>
        </w:rPr>
        <w:t xml:space="preserve"> r. w sprawie warunków i trybu udzielania i rozliczania zaliczek oraz zakresu </w:t>
      </w:r>
      <w:r w:rsidR="002E79A0">
        <w:rPr>
          <w:color w:val="000000"/>
        </w:rPr>
        <w:br/>
      </w:r>
      <w:r>
        <w:rPr>
          <w:color w:val="000000"/>
        </w:rPr>
        <w:t xml:space="preserve">i terminów składania wniosków o płatność w ramach programu finansowanego z udziałem środków Europejskiego Funduszu Morskiego i Rybackiego (Dz. U. poz. </w:t>
      </w:r>
      <w:r w:rsidR="000F12F2">
        <w:rPr>
          <w:color w:val="000000"/>
        </w:rPr>
        <w:t>458</w:t>
      </w:r>
      <w:r>
        <w:rPr>
          <w:color w:val="000000"/>
        </w:rPr>
        <w:t>);</w:t>
      </w:r>
    </w:p>
    <w:p w:rsidR="0054585A" w:rsidRPr="000A3770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 rozporządzenie Rady (WE) nr 1083/2006 (Dz. Urz. UE L 347 z 20.12.2013, str. 320, </w:t>
      </w:r>
      <w:r w:rsidR="002E79A0">
        <w:br/>
      </w:r>
      <w:r w:rsidRPr="000A3770">
        <w:t>z późn. zm.</w:t>
      </w:r>
      <w:r>
        <w:t>);</w:t>
      </w:r>
    </w:p>
    <w:p w:rsidR="0054585A" w:rsidRPr="000A3770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rFonts w:eastAsiaTheme="minorEastAsia"/>
        </w:rPr>
      </w:pPr>
      <w:r w:rsidRPr="000A3770">
        <w:rPr>
          <w:rFonts w:eastAsiaTheme="minorEastAsia"/>
        </w:rPr>
        <w:t xml:space="preserve">rozporządzenia </w:t>
      </w:r>
      <w:r w:rsidR="00312655">
        <w:rPr>
          <w:rFonts w:eastAsiaTheme="minorEastAsia"/>
        </w:rPr>
        <w:t>Parlamentu Europejskiego i Rady (UE)</w:t>
      </w:r>
      <w:r w:rsidRPr="000A3770">
        <w:rPr>
          <w:rFonts w:eastAsiaTheme="minorEastAsia"/>
        </w:rPr>
        <w:t xml:space="preserve"> nr 508/2014 z dnia 15 maja 2014 r. w sprawie Europejskiego Funduszu Morskiego i Rybackiego oraz uchylającego rozporządzenia Rady (WE) nr 2328/2003, (WE) nr 861/2006, (WE) nr 1198/2006 i (WE) nr 791/2007 oraz rozporządzenie Parlamentu Europejskiego i Rady (UE) nr 1255/2011 (Dz. Urz. UE L 149 z 20.05.2014, str. 1, z późn.</w:t>
      </w:r>
      <w:r>
        <w:rPr>
          <w:rFonts w:eastAsiaTheme="minorEastAsia"/>
        </w:rPr>
        <w:t xml:space="preserve"> zm.).</w:t>
      </w:r>
    </w:p>
    <w:p w:rsidR="004C305F" w:rsidRDefault="004C305F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4C305F" w:rsidRDefault="006851B3">
      <w:pPr>
        <w:pStyle w:val="Nagwek3"/>
      </w:pPr>
      <w:bookmarkStart w:id="29" w:name="_Toc10115"/>
      <w:bookmarkStart w:id="30" w:name="_Toc512424294"/>
      <w:r>
        <w:t>Załączniki</w:t>
      </w:r>
      <w:bookmarkEnd w:id="29"/>
      <w:bookmarkEnd w:id="30"/>
    </w:p>
    <w:p w:rsidR="004C305F" w:rsidRDefault="004C305F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4C305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4C305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dofinansowanie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 wniosku o dofinansowanie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</w:tbl>
    <w:p w:rsidR="004C305F" w:rsidRDefault="004C305F">
      <w:pPr>
        <w:jc w:val="center"/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31" w:name="_Toc10116"/>
      <w:bookmarkStart w:id="32" w:name="_Toc512424295"/>
      <w:r>
        <w:t>Czynności wykonywane na poszczególnych stanowiskach pracy</w:t>
      </w:r>
      <w:bookmarkEnd w:id="31"/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4C305F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z załącznikami, odatowanie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wpływu wniosku dla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Kopia pierwszej strony wniosku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(...) części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 części B5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dokumenty prawnego zabezpieczenia zaliczki są poprawne - sekcja I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czy, Wniosek o zaliczkę jest zgodny ze 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zakres operacji jest zamówieniem podlegającym wył</w:t>
            </w:r>
            <w:r w:rsidR="0008352C">
              <w:rPr>
                <w:color w:val="000000"/>
                <w:sz w:val="18"/>
                <w:shd w:val="clear" w:color="auto" w:fill="FFFFFF"/>
              </w:rPr>
              <w:t>ą</w:t>
            </w:r>
            <w:r>
              <w:rPr>
                <w:color w:val="000000"/>
                <w:sz w:val="18"/>
                <w:shd w:val="clear" w:color="auto" w:fill="FFFFFF"/>
              </w:rPr>
              <w:t>czeniu ze stosowania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08352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08352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Wnioskodawca jest podmiotem, o którym mowa w art 3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(...) części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 części B5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dokumenty prawnego zabezpieczenia zaliczki są poprawne - sekcja I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czy, Wniosek o zaliczkę jest zgodny ze 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- sp</w:t>
            </w:r>
            <w:r w:rsidR="006851B3">
              <w:rPr>
                <w:color w:val="000000"/>
                <w:sz w:val="18"/>
                <w:shd w:val="clear" w:color="auto" w:fill="FFFFFF"/>
              </w:rPr>
              <w:t xml:space="preserve">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- sp</w:t>
            </w:r>
            <w:r w:rsidR="006851B3">
              <w:rPr>
                <w:color w:val="000000"/>
                <w:sz w:val="18"/>
                <w:shd w:val="clear" w:color="auto" w:fill="FFFFFF"/>
              </w:rPr>
              <w:t xml:space="preserve">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</w:t>
            </w:r>
            <w:r w:rsidR="002653FC">
              <w:rPr>
                <w:color w:val="000000"/>
                <w:sz w:val="18"/>
                <w:shd w:val="clear" w:color="auto" w:fill="FFFFFF"/>
              </w:rPr>
              <w:t>.</w:t>
            </w:r>
            <w:r>
              <w:rPr>
                <w:color w:val="000000"/>
                <w:sz w:val="18"/>
                <w:shd w:val="clear" w:color="auto" w:fill="FFFFFF"/>
              </w:rPr>
              <w:t xml:space="preserve">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 dokumenty prawnego zabezpieczenia </w:t>
            </w:r>
            <w:r w:rsidR="00AB7C12">
              <w:rPr>
                <w:color w:val="000000"/>
                <w:sz w:val="18"/>
                <w:shd w:val="clear" w:color="auto" w:fill="FFFFFF"/>
              </w:rPr>
              <w:t>zaliczki są poprawne - sekcja D3</w:t>
            </w:r>
            <w:r>
              <w:rPr>
                <w:color w:val="000000"/>
                <w:sz w:val="18"/>
                <w:shd w:val="clear" w:color="auto" w:fill="FFFFFF"/>
              </w:rPr>
              <w:t xml:space="preserve">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czy, Wniosek o zaliczkę jest zgodny ze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zakres operacji je</w:t>
            </w:r>
            <w:r w:rsidR="002653FC">
              <w:rPr>
                <w:color w:val="000000"/>
                <w:sz w:val="18"/>
                <w:shd w:val="clear" w:color="auto" w:fill="FFFFFF"/>
              </w:rPr>
              <w:t>st zamówieniem podlegającym wyłą</w:t>
            </w:r>
            <w:r>
              <w:rPr>
                <w:color w:val="000000"/>
                <w:sz w:val="18"/>
                <w:shd w:val="clear" w:color="auto" w:fill="FFFFFF"/>
              </w:rPr>
              <w:t>czeniu ze stosowania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Wnioskodawca jest podmiotem, o którym mowa w art 3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dofinansowanie w ramach Priorytetu 4 "Zwiększanie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Weryfikacja kompletności i poprawności, zgodności z zasadami przyznawania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4C305F" w:rsidRDefault="004C305F">
      <w:pPr>
        <w:jc w:val="center"/>
        <w:sectPr w:rsidR="004C305F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33" w:name="_Toc10117"/>
      <w:bookmarkStart w:id="34" w:name="_Toc512424296"/>
      <w:r>
        <w:t>Załączniki</w:t>
      </w:r>
      <w:bookmarkEnd w:id="33"/>
      <w:bookmarkEnd w:id="34"/>
    </w:p>
    <w:p w:rsidR="004C305F" w:rsidRDefault="004C305F">
      <w:pPr>
        <w:rPr>
          <w:color w:val="000000"/>
          <w:sz w:val="28"/>
        </w:rPr>
      </w:pPr>
    </w:p>
    <w:p w:rsidR="002653FC" w:rsidRDefault="002653FC" w:rsidP="002653FC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2653FC" w:rsidTr="00AC039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2653FC" w:rsidTr="00AC039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2653FC" w:rsidRDefault="002653FC" w:rsidP="00AC039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2653FC" w:rsidTr="00AC039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dofinansowanie</w:t>
            </w:r>
          </w:p>
        </w:tc>
      </w:tr>
      <w:tr w:rsidR="002653FC" w:rsidTr="00AC039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 wniosku o dofinansowanie</w:t>
            </w:r>
          </w:p>
        </w:tc>
      </w:tr>
      <w:tr w:rsidR="002653FC" w:rsidTr="00AC039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653FC" w:rsidRDefault="002653FC" w:rsidP="00AC0392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</w:tbl>
    <w:p w:rsidR="004C305F" w:rsidRDefault="004C305F" w:rsidP="002653FC"/>
    <w:sectPr w:rsidR="004C305F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DC7" w:rsidRDefault="00D24DC7">
      <w:r>
        <w:separator/>
      </w:r>
    </w:p>
  </w:endnote>
  <w:endnote w:type="continuationSeparator" w:id="0">
    <w:p w:rsidR="00D24DC7" w:rsidRDefault="00D24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F3EC2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F3EC2" w:rsidRDefault="00EF3EC2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KP-611-442-ARiMR/</w:t>
          </w:r>
          <w:r w:rsidR="00A648AF">
            <w:rPr>
              <w:b/>
              <w:color w:val="000000"/>
              <w:sz w:val="18"/>
              <w:shd w:val="clear" w:color="auto" w:fill="FFFFFF"/>
            </w:rPr>
            <w:t>3z</w:t>
          </w:r>
        </w:p>
      </w:tc>
    </w:tr>
  </w:tbl>
  <w:p w:rsidR="00EF3EC2" w:rsidRDefault="00EF3EC2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DD53C1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DD53C1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F3EC2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F3EC2" w:rsidRDefault="00EF3EC2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KP-611-442-ARiMR/</w:t>
          </w:r>
          <w:r w:rsidR="002653FC">
            <w:rPr>
              <w:b/>
              <w:color w:val="000000"/>
              <w:sz w:val="18"/>
              <w:shd w:val="clear" w:color="auto" w:fill="FFFFFF"/>
            </w:rPr>
            <w:t>3z</w:t>
          </w:r>
        </w:p>
      </w:tc>
    </w:tr>
  </w:tbl>
  <w:p w:rsidR="00EF3EC2" w:rsidRDefault="00EF3EC2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DD53C1">
      <w:rPr>
        <w:b/>
        <w:noProof/>
        <w:color w:val="000000"/>
        <w:sz w:val="18"/>
      </w:rPr>
      <w:t>7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DD53C1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DC7" w:rsidRDefault="00D24DC7">
      <w:r>
        <w:separator/>
      </w:r>
    </w:p>
  </w:footnote>
  <w:footnote w:type="continuationSeparator" w:id="0">
    <w:p w:rsidR="00D24DC7" w:rsidRDefault="00D24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3678EE"/>
    <w:multiLevelType w:val="hybridMultilevel"/>
    <w:tmpl w:val="1ED67880"/>
    <w:lvl w:ilvl="0" w:tplc="04150017">
      <w:start w:val="1"/>
      <w:numFmt w:val="lowerLetter"/>
      <w:lvlText w:val="%1)"/>
      <w:lvlJc w:val="left"/>
      <w:pPr>
        <w:ind w:left="958" w:hanging="360"/>
      </w:pPr>
    </w:lvl>
    <w:lvl w:ilvl="1" w:tplc="04150019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 w15:restartNumberingAfterBreak="0">
    <w:nsid w:val="355539DA"/>
    <w:multiLevelType w:val="hybridMultilevel"/>
    <w:tmpl w:val="64800174"/>
    <w:lvl w:ilvl="0" w:tplc="04150017">
      <w:start w:val="1"/>
      <w:numFmt w:val="lowerLetter"/>
      <w:lvlText w:val="%1)"/>
      <w:lvlJc w:val="left"/>
      <w:pPr>
        <w:ind w:left="958" w:hanging="360"/>
      </w:pPr>
    </w:lvl>
    <w:lvl w:ilvl="1" w:tplc="04150019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5" w15:restartNumberingAfterBreak="0">
    <w:nsid w:val="49976DA5"/>
    <w:multiLevelType w:val="hybridMultilevel"/>
    <w:tmpl w:val="10C8189C"/>
    <w:lvl w:ilvl="0" w:tplc="7700B562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8A0EBE56">
      <w:start w:val="1"/>
      <w:numFmt w:val="lowerLetter"/>
      <w:lvlText w:val="%2)"/>
      <w:lvlJc w:val="left"/>
      <w:pPr>
        <w:ind w:left="1680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5F"/>
    <w:rsid w:val="0008352C"/>
    <w:rsid w:val="000F12F2"/>
    <w:rsid w:val="00133A0C"/>
    <w:rsid w:val="00167868"/>
    <w:rsid w:val="00171CDC"/>
    <w:rsid w:val="001D59E7"/>
    <w:rsid w:val="001F571C"/>
    <w:rsid w:val="00247098"/>
    <w:rsid w:val="002653FC"/>
    <w:rsid w:val="002E79A0"/>
    <w:rsid w:val="00312655"/>
    <w:rsid w:val="0042682F"/>
    <w:rsid w:val="004C305F"/>
    <w:rsid w:val="0054585A"/>
    <w:rsid w:val="00565224"/>
    <w:rsid w:val="00575802"/>
    <w:rsid w:val="005F2A3D"/>
    <w:rsid w:val="006851B3"/>
    <w:rsid w:val="00692792"/>
    <w:rsid w:val="006C3661"/>
    <w:rsid w:val="007242B3"/>
    <w:rsid w:val="007A187C"/>
    <w:rsid w:val="007C51F0"/>
    <w:rsid w:val="00846E73"/>
    <w:rsid w:val="009D6300"/>
    <w:rsid w:val="00A43AF8"/>
    <w:rsid w:val="00A648AF"/>
    <w:rsid w:val="00AB7C12"/>
    <w:rsid w:val="00B71746"/>
    <w:rsid w:val="00BB30AD"/>
    <w:rsid w:val="00D15F23"/>
    <w:rsid w:val="00D24DC7"/>
    <w:rsid w:val="00D84E5E"/>
    <w:rsid w:val="00DD53C1"/>
    <w:rsid w:val="00E009D1"/>
    <w:rsid w:val="00ED4F08"/>
    <w:rsid w:val="00EF3EC2"/>
    <w:rsid w:val="00F0004C"/>
    <w:rsid w:val="00F503FD"/>
    <w:rsid w:val="00F9618F"/>
    <w:rsid w:val="00FA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57FF77-9D30-4874-9085-B2CB81F2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4585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1F5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1F571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927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565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522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65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652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8CABF-8F33-42F8-A3C5-AA7FE411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3497</Words>
  <Characters>20988</Characters>
  <Application>Microsoft Office Word</Application>
  <DocSecurity>0</DocSecurity>
  <Lines>174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Jedrzejewska Marlena</cp:lastModifiedBy>
  <cp:revision>2</cp:revision>
  <cp:lastPrinted>2017-12-13T11:34:00Z</cp:lastPrinted>
  <dcterms:created xsi:type="dcterms:W3CDTF">2018-04-25T13:07:00Z</dcterms:created>
  <dcterms:modified xsi:type="dcterms:W3CDTF">2018-04-25T13:07:00Z</dcterms:modified>
</cp:coreProperties>
</file>