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13"/>
        <w:gridCol w:w="6073"/>
      </w:tblGrid>
      <w:tr w:rsidR="001F2A44" w:rsidRPr="004B3D43">
        <w:trPr>
          <w:trHeight w:val="503"/>
        </w:trPr>
        <w:tc>
          <w:tcPr>
            <w:tcW w:w="5000" w:type="pct"/>
            <w:gridSpan w:val="2"/>
            <w:vAlign w:val="center"/>
          </w:tcPr>
          <w:p w:rsidR="001F2A44" w:rsidRPr="004B3D43" w:rsidRDefault="001F2A44" w:rsidP="004D09D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Informacje o naborze</w:t>
            </w:r>
            <w:r w:rsidR="00640976">
              <w:rPr>
                <w:rFonts w:ascii="Arial" w:hAnsi="Arial" w:cs="Arial"/>
                <w:b/>
                <w:bCs/>
              </w:rPr>
              <w:t xml:space="preserve"> projektów w ramach Działania </w:t>
            </w:r>
            <w:r w:rsidR="00460A5D">
              <w:rPr>
                <w:rFonts w:ascii="Arial" w:hAnsi="Arial" w:cs="Arial"/>
                <w:b/>
                <w:bCs/>
              </w:rPr>
              <w:t>1.3</w:t>
            </w:r>
            <w:r w:rsidR="008D0ADC" w:rsidRPr="008D0ADC">
              <w:rPr>
                <w:rFonts w:ascii="Arial" w:hAnsi="Arial" w:cs="Arial"/>
                <w:b/>
                <w:bCs/>
              </w:rPr>
              <w:t xml:space="preserve"> </w:t>
            </w:r>
            <w:r w:rsidR="00460A5D">
              <w:rPr>
                <w:rFonts w:ascii="Arial" w:hAnsi="Arial" w:cs="Arial"/>
                <w:b/>
                <w:bCs/>
              </w:rPr>
              <w:t>Przedsiębiorczość (Wsparcie przedsiębiorczości)</w:t>
            </w:r>
            <w:r w:rsidR="008D0ADC">
              <w:rPr>
                <w:rFonts w:ascii="Arial" w:hAnsi="Arial" w:cs="Arial"/>
                <w:b/>
                <w:bCs/>
              </w:rPr>
              <w:t>, Poddziałania</w:t>
            </w:r>
            <w:r w:rsidR="008D0ADC" w:rsidRPr="008D0ADC">
              <w:rPr>
                <w:rFonts w:ascii="Arial" w:hAnsi="Arial" w:cs="Arial"/>
                <w:b/>
                <w:bCs/>
              </w:rPr>
              <w:t xml:space="preserve"> </w:t>
            </w:r>
            <w:r w:rsidR="00460A5D">
              <w:rPr>
                <w:rFonts w:ascii="Arial" w:hAnsi="Arial" w:cs="Arial"/>
                <w:b/>
                <w:bCs/>
              </w:rPr>
              <w:t>1.3.</w:t>
            </w:r>
            <w:r w:rsidR="004D09D3">
              <w:rPr>
                <w:rFonts w:ascii="Arial" w:hAnsi="Arial" w:cs="Arial"/>
                <w:b/>
                <w:bCs/>
              </w:rPr>
              <w:t xml:space="preserve">1 Inkubowanie przedsiębiorstw </w:t>
            </w:r>
          </w:p>
        </w:tc>
      </w:tr>
      <w:tr w:rsidR="001F2A44" w:rsidRPr="004B3D43">
        <w:trPr>
          <w:trHeight w:val="552"/>
        </w:trPr>
        <w:tc>
          <w:tcPr>
            <w:tcW w:w="1730" w:type="pct"/>
          </w:tcPr>
          <w:p w:rsidR="001F2A44" w:rsidRPr="004F7857" w:rsidRDefault="001F2A44" w:rsidP="004475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F7857">
              <w:rPr>
                <w:rFonts w:ascii="Arial" w:hAnsi="Arial" w:cs="Arial"/>
                <w:b/>
                <w:bCs/>
              </w:rPr>
              <w:t>Wstępna informacja o naborze</w:t>
            </w:r>
          </w:p>
        </w:tc>
        <w:tc>
          <w:tcPr>
            <w:tcW w:w="3270" w:type="pct"/>
          </w:tcPr>
          <w:p w:rsidR="001F2A44" w:rsidRPr="00B80202" w:rsidRDefault="001F2A44" w:rsidP="004D09D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 xml:space="preserve">Zarząd Województwa Warmińsko-Mazurskiego pełniący funkcję Instytucji Zarządzającej dla Regionalnego Programu Operacyjnego Województwa Warmińsko-Mazurskiego na lata 2014-2020, ogłasza nabór wniosków o dofinansowanie w ramach </w:t>
            </w:r>
            <w:r w:rsidR="00460A5D" w:rsidRPr="00B80202">
              <w:rPr>
                <w:rFonts w:ascii="Arial" w:hAnsi="Arial" w:cs="Arial"/>
              </w:rPr>
              <w:t>Działania 1.3</w:t>
            </w:r>
            <w:r w:rsidR="008D0ADC" w:rsidRPr="00B80202">
              <w:rPr>
                <w:rFonts w:ascii="Arial" w:hAnsi="Arial" w:cs="Arial"/>
              </w:rPr>
              <w:t xml:space="preserve"> </w:t>
            </w:r>
            <w:r w:rsidR="00460A5D" w:rsidRPr="00B80202">
              <w:rPr>
                <w:rFonts w:ascii="Arial" w:hAnsi="Arial" w:cs="Arial"/>
              </w:rPr>
              <w:t>Przedsiębiorczość (Wsparcie przedsiębiorczości), Poddziałania 1.3.</w:t>
            </w:r>
            <w:r w:rsidR="004D09D3">
              <w:rPr>
                <w:rFonts w:ascii="Arial" w:hAnsi="Arial" w:cs="Arial"/>
              </w:rPr>
              <w:t>1</w:t>
            </w:r>
            <w:r w:rsidR="00460A5D" w:rsidRPr="00B80202">
              <w:rPr>
                <w:rFonts w:ascii="Arial" w:hAnsi="Arial" w:cs="Arial"/>
              </w:rPr>
              <w:t xml:space="preserve"> </w:t>
            </w:r>
            <w:r w:rsidR="004D09D3">
              <w:rPr>
                <w:rFonts w:ascii="Arial" w:hAnsi="Arial" w:cs="Arial"/>
              </w:rPr>
              <w:t>Inkubowanie przedsiębiorstw</w:t>
            </w:r>
          </w:p>
        </w:tc>
      </w:tr>
      <w:tr w:rsidR="001F2A44" w:rsidRPr="004B3D43">
        <w:tc>
          <w:tcPr>
            <w:tcW w:w="1730" w:type="pct"/>
          </w:tcPr>
          <w:p w:rsidR="001F2A44" w:rsidRPr="004F7857" w:rsidRDefault="001F2A44" w:rsidP="006553F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F7857">
              <w:rPr>
                <w:rFonts w:ascii="Arial" w:hAnsi="Arial" w:cs="Arial"/>
                <w:b/>
                <w:bCs/>
              </w:rPr>
              <w:t>Termin</w:t>
            </w:r>
            <w:r w:rsidR="006553F3">
              <w:rPr>
                <w:rFonts w:ascii="Arial" w:hAnsi="Arial" w:cs="Arial"/>
                <w:b/>
                <w:bCs/>
              </w:rPr>
              <w:t xml:space="preserve"> naboru</w:t>
            </w:r>
          </w:p>
        </w:tc>
        <w:tc>
          <w:tcPr>
            <w:tcW w:w="3270" w:type="pct"/>
          </w:tcPr>
          <w:p w:rsidR="00922EB8" w:rsidRPr="00B80202" w:rsidRDefault="00922EB8" w:rsidP="00C73F26">
            <w:pPr>
              <w:spacing w:after="0" w:line="240" w:lineRule="auto"/>
              <w:rPr>
                <w:rFonts w:ascii="Arial" w:hAnsi="Arial" w:cs="Arial"/>
              </w:rPr>
            </w:pPr>
          </w:p>
          <w:p w:rsidR="00922EB8" w:rsidRPr="00B80202" w:rsidRDefault="004D09D3" w:rsidP="00922EB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 wrzesień</w:t>
            </w:r>
            <w:r w:rsidR="006553F3" w:rsidRPr="00B80202">
              <w:rPr>
                <w:rFonts w:ascii="Arial" w:hAnsi="Arial" w:cs="Arial"/>
              </w:rPr>
              <w:t xml:space="preserve"> 2016 r. - 2</w:t>
            </w:r>
            <w:r>
              <w:rPr>
                <w:rFonts w:ascii="Arial" w:hAnsi="Arial" w:cs="Arial"/>
              </w:rPr>
              <w:t>8</w:t>
            </w:r>
            <w:r w:rsidR="00922EB8" w:rsidRPr="00B8020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października</w:t>
            </w:r>
            <w:r w:rsidR="00922EB8" w:rsidRPr="00B80202">
              <w:rPr>
                <w:rFonts w:ascii="Arial" w:hAnsi="Arial" w:cs="Arial"/>
              </w:rPr>
              <w:t xml:space="preserve"> 2016 r</w:t>
            </w:r>
            <w:r w:rsidR="006553F3" w:rsidRPr="00B80202">
              <w:rPr>
                <w:rFonts w:ascii="Arial" w:hAnsi="Arial" w:cs="Arial"/>
              </w:rPr>
              <w:t>.</w:t>
            </w:r>
          </w:p>
          <w:p w:rsidR="001F2A44" w:rsidRPr="00B80202" w:rsidRDefault="00C73F26" w:rsidP="00C73F26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FF0000"/>
              </w:rPr>
            </w:pPr>
            <w:r w:rsidRPr="00B80202">
              <w:rPr>
                <w:rFonts w:ascii="Arial" w:hAnsi="Arial" w:cs="Arial"/>
              </w:rPr>
              <w:t xml:space="preserve">                      </w:t>
            </w:r>
          </w:p>
        </w:tc>
      </w:tr>
      <w:tr w:rsidR="001F2A44" w:rsidRPr="004B3D43">
        <w:tc>
          <w:tcPr>
            <w:tcW w:w="1730" w:type="pct"/>
          </w:tcPr>
          <w:p w:rsidR="001F2A44" w:rsidRPr="004F7857" w:rsidRDefault="001D43B0" w:rsidP="00C2546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Przewidywany termin</w:t>
            </w:r>
            <w:r w:rsidR="00C2546D">
              <w:rPr>
                <w:rFonts w:ascii="Arial" w:hAnsi="Arial" w:cs="Arial"/>
                <w:b/>
                <w:bCs/>
              </w:rPr>
              <w:t xml:space="preserve"> realizacji projektów</w:t>
            </w:r>
          </w:p>
        </w:tc>
        <w:tc>
          <w:tcPr>
            <w:tcW w:w="3270" w:type="pct"/>
          </w:tcPr>
          <w:p w:rsidR="001D43B0" w:rsidRPr="00B80202" w:rsidRDefault="001D43B0" w:rsidP="001D43B0">
            <w:pPr>
              <w:pStyle w:val="Akapitzlist"/>
              <w:spacing w:after="0" w:line="240" w:lineRule="auto"/>
              <w:ind w:left="437"/>
              <w:rPr>
                <w:rFonts w:ascii="Arial" w:hAnsi="Arial" w:cs="Arial"/>
              </w:rPr>
            </w:pPr>
          </w:p>
          <w:p w:rsidR="001F2A44" w:rsidRPr="00B80202" w:rsidRDefault="00BC349F" w:rsidP="00922EB8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 xml:space="preserve">Realizacja projektu musi zakończyć się najpóźniej </w:t>
            </w:r>
            <w:r w:rsidR="0056512C" w:rsidRPr="00B80202">
              <w:rPr>
                <w:rFonts w:ascii="Arial" w:hAnsi="Arial" w:cs="Arial"/>
              </w:rPr>
              <w:br/>
            </w:r>
            <w:r w:rsidRPr="00B80202">
              <w:rPr>
                <w:rFonts w:ascii="Arial" w:hAnsi="Arial" w:cs="Arial"/>
              </w:rPr>
              <w:t>do 30 września 2018 r.</w:t>
            </w:r>
          </w:p>
        </w:tc>
      </w:tr>
      <w:tr w:rsidR="001F2A44" w:rsidRPr="004B3D43">
        <w:tc>
          <w:tcPr>
            <w:tcW w:w="1730" w:type="pct"/>
          </w:tcPr>
          <w:p w:rsidR="001F2A44" w:rsidRPr="004F7857" w:rsidRDefault="001F2A44" w:rsidP="0044751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F7857">
              <w:rPr>
                <w:rFonts w:ascii="Arial" w:hAnsi="Arial" w:cs="Arial"/>
                <w:b/>
                <w:bCs/>
              </w:rPr>
              <w:t>Termin rozstrzygnięcia konkursu</w:t>
            </w:r>
          </w:p>
        </w:tc>
        <w:tc>
          <w:tcPr>
            <w:tcW w:w="3270" w:type="pct"/>
          </w:tcPr>
          <w:p w:rsidR="00C73F26" w:rsidRPr="00B80202" w:rsidRDefault="00C73F26" w:rsidP="00FD3A62">
            <w:pPr>
              <w:spacing w:after="0" w:line="240" w:lineRule="auto"/>
              <w:rPr>
                <w:rFonts w:ascii="Arial" w:hAnsi="Arial" w:cs="Arial"/>
              </w:rPr>
            </w:pPr>
          </w:p>
          <w:p w:rsidR="001F2A44" w:rsidRPr="00B80202" w:rsidRDefault="004D09D3" w:rsidP="00B96E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Marzec 2017</w:t>
            </w:r>
            <w:r w:rsidR="001F2A44" w:rsidRPr="00B80202">
              <w:rPr>
                <w:rFonts w:ascii="Arial" w:hAnsi="Arial" w:cs="Arial"/>
              </w:rPr>
              <w:t xml:space="preserve"> r.</w:t>
            </w:r>
          </w:p>
          <w:p w:rsidR="001F2A44" w:rsidRPr="00B80202" w:rsidRDefault="001F2A44" w:rsidP="00B96E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F2A44" w:rsidRPr="004B3D43" w:rsidTr="00F428C1">
        <w:trPr>
          <w:trHeight w:val="977"/>
        </w:trPr>
        <w:tc>
          <w:tcPr>
            <w:tcW w:w="1730" w:type="pct"/>
          </w:tcPr>
          <w:p w:rsidR="001F2A44" w:rsidRPr="004F7857" w:rsidRDefault="001F2A44" w:rsidP="0044751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F7857">
              <w:rPr>
                <w:rFonts w:ascii="Arial" w:hAnsi="Arial" w:cs="Arial"/>
                <w:b/>
                <w:bCs/>
                <w:color w:val="000000"/>
                <w:lang w:eastAsia="pl-PL"/>
              </w:rPr>
              <w:t>Na co można otrzymać dofinansowanie?</w:t>
            </w:r>
          </w:p>
        </w:tc>
        <w:tc>
          <w:tcPr>
            <w:tcW w:w="3270" w:type="pct"/>
          </w:tcPr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>Pomoc uzyskają wyspecjalizowane podmioty nie działające dla zysku (funkcjonujące nie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krócej ni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 xml:space="preserve"> 2 lata na rynku) </w:t>
            </w:r>
            <w:r w:rsidR="007E171E">
              <w:rPr>
                <w:sz w:val="22"/>
                <w:szCs w:val="22"/>
              </w:rPr>
              <w:t xml:space="preserve">          </w:t>
            </w:r>
            <w:r w:rsidRPr="00094C89">
              <w:rPr>
                <w:sz w:val="22"/>
                <w:szCs w:val="22"/>
              </w:rPr>
              <w:t>na rzecz rozwoju i pomocy przedsiębiorcom z województwa</w:t>
            </w:r>
          </w:p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>warmińsko-mazurskiego, dysponujące profesjonalną, dobrze przygotowaną kadrą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trenerów biznesu, własnym zapleczem biurowym/badawczym oraz posiadające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udokumentowane pozytywne doświadczenie w inkubowaniu firm. Inkubacja wspierana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w ramach niniejszego poddziałania opierać się będzie na wspieraniu poprzez</w:t>
            </w:r>
          </w:p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>wyspecjalizowane podmioty firm w początkowej fazie rozwoju tj. funkcjonujące na rynku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nie dłu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>ej ni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 xml:space="preserve"> 3 lata poprzez </w:t>
            </w:r>
            <w:proofErr w:type="spellStart"/>
            <w:r w:rsidRPr="00094C89">
              <w:rPr>
                <w:sz w:val="22"/>
                <w:szCs w:val="22"/>
              </w:rPr>
              <w:t>wystandaryzowane</w:t>
            </w:r>
            <w:proofErr w:type="spellEnd"/>
            <w:r w:rsidRPr="00094C89">
              <w:rPr>
                <w:sz w:val="22"/>
                <w:szCs w:val="22"/>
              </w:rPr>
              <w:t xml:space="preserve"> usługi niezbędne </w:t>
            </w:r>
            <w:r w:rsidR="007E171E">
              <w:rPr>
                <w:sz w:val="22"/>
                <w:szCs w:val="22"/>
              </w:rPr>
              <w:t xml:space="preserve">                        </w:t>
            </w:r>
            <w:r w:rsidRPr="00094C89">
              <w:rPr>
                <w:sz w:val="22"/>
                <w:szCs w:val="22"/>
              </w:rPr>
              <w:t>do funkcjonowania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przedsiębiorstwa (w tym m.in. udostępnienie powierzchni biurowej z niezbędnym</w:t>
            </w:r>
            <w:r w:rsidR="00524A09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wyposa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>eniem oraz bie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>ącym utrzymaniem (w tym niezbędne media), usługi prawne,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 xml:space="preserve">księgowe, </w:t>
            </w:r>
            <w:r w:rsidR="007E171E">
              <w:rPr>
                <w:sz w:val="22"/>
                <w:szCs w:val="22"/>
              </w:rPr>
              <w:t xml:space="preserve">            </w:t>
            </w:r>
            <w:r w:rsidRPr="00094C89">
              <w:rPr>
                <w:sz w:val="22"/>
                <w:szCs w:val="22"/>
              </w:rPr>
              <w:t xml:space="preserve">promocyjne, ICT, </w:t>
            </w:r>
            <w:proofErr w:type="spellStart"/>
            <w:r w:rsidRPr="00094C89">
              <w:rPr>
                <w:sz w:val="22"/>
                <w:szCs w:val="22"/>
              </w:rPr>
              <w:t>mentoring</w:t>
            </w:r>
            <w:proofErr w:type="spellEnd"/>
            <w:r w:rsidR="00524A09">
              <w:rPr>
                <w:sz w:val="22"/>
                <w:szCs w:val="22"/>
              </w:rPr>
              <w:t xml:space="preserve">, </w:t>
            </w:r>
            <w:r w:rsidR="007E171E">
              <w:rPr>
                <w:sz w:val="22"/>
                <w:szCs w:val="22"/>
              </w:rPr>
              <w:t xml:space="preserve">szkolenia,                    uzasadnione z  pkt. </w:t>
            </w:r>
            <w:r w:rsidRPr="00094C89">
              <w:rPr>
                <w:sz w:val="22"/>
                <w:szCs w:val="22"/>
              </w:rPr>
              <w:t>widzenia potrzeb</w:t>
            </w:r>
            <w:r w:rsidR="007E171E">
              <w:rPr>
                <w:sz w:val="22"/>
                <w:szCs w:val="22"/>
              </w:rPr>
              <w:t xml:space="preserve"> i rozwoju wspierane </w:t>
            </w:r>
            <w:r w:rsidRPr="00094C89">
              <w:rPr>
                <w:sz w:val="22"/>
                <w:szCs w:val="22"/>
              </w:rPr>
              <w:t>przedsiębiorstwa/przedsiębiorstw). Przyjęte standardy</w:t>
            </w:r>
          </w:p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>świadczenia usługi powinny być zgodne ze standardami, akredytacjami krajowymi lub</w:t>
            </w:r>
          </w:p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 xml:space="preserve">międzynarodowymi, np. z Certyfikatem ISO zgodnym </w:t>
            </w:r>
            <w:r w:rsidR="007E171E">
              <w:rPr>
                <w:sz w:val="22"/>
                <w:szCs w:val="22"/>
              </w:rPr>
              <w:t xml:space="preserve">              </w:t>
            </w:r>
            <w:r w:rsidRPr="00094C89">
              <w:rPr>
                <w:sz w:val="22"/>
                <w:szCs w:val="22"/>
              </w:rPr>
              <w:t>z normą PN-EN ISO 9001:2009 lub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innym równowa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>nym, czy standardami opracowanymi dla inkubatorów przedsiębiorczości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przez stowarzyszenie Organizatorów Ośrodków Innowacji i Przedsiębiorczości. Wsparcie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 xml:space="preserve">zostanie przeznaczone na świadczenie ww. usług </w:t>
            </w:r>
            <w:r w:rsidR="007E171E">
              <w:rPr>
                <w:sz w:val="22"/>
                <w:szCs w:val="22"/>
              </w:rPr>
              <w:t xml:space="preserve">oraz dostosowanie ich do potrzeb </w:t>
            </w:r>
            <w:r w:rsidRPr="00094C89">
              <w:rPr>
                <w:sz w:val="22"/>
                <w:szCs w:val="22"/>
              </w:rPr>
              <w:t>przedsiębiorców w celu podnoszenia standardu a tak</w:t>
            </w:r>
            <w:r w:rsidR="007E171E">
              <w:rPr>
                <w:sz w:val="22"/>
                <w:szCs w:val="22"/>
              </w:rPr>
              <w:t xml:space="preserve">że utrzymania podmiotów             na rynku </w:t>
            </w:r>
            <w:r w:rsidRPr="00094C89">
              <w:rPr>
                <w:sz w:val="22"/>
                <w:szCs w:val="22"/>
              </w:rPr>
              <w:t>podnoszenia ich konkurencyjności i rozwoju.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Wsparciem objęte zostaną równie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 xml:space="preserve"> inwestycje zmierzające do dostosowania istniejącej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infrastruktury (pomieszczeń, obiektów) do specyficznych potrzeb przedsiębiorców –</w:t>
            </w:r>
          </w:p>
          <w:p w:rsidR="00094C89" w:rsidRPr="00094C89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t xml:space="preserve">niewielkie, niezbędne i właściwie uzasadnione zmiany </w:t>
            </w:r>
            <w:r w:rsidR="007E171E">
              <w:rPr>
                <w:sz w:val="22"/>
                <w:szCs w:val="22"/>
              </w:rPr>
              <w:t xml:space="preserve">            </w:t>
            </w:r>
            <w:r w:rsidRPr="00094C89">
              <w:rPr>
                <w:sz w:val="22"/>
                <w:szCs w:val="22"/>
              </w:rPr>
              <w:t>w infrastrukturze technicznej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(potocznie zwanej „mediami”) , zlokalizowanej w budynku i budowlanej obiektów, które</w:t>
            </w:r>
          </w:p>
          <w:p w:rsidR="00886AAE" w:rsidRPr="00B80202" w:rsidRDefault="00094C89" w:rsidP="00524A09">
            <w:pPr>
              <w:pStyle w:val="Default"/>
              <w:ind w:hanging="23"/>
              <w:jc w:val="both"/>
              <w:rPr>
                <w:sz w:val="22"/>
                <w:szCs w:val="22"/>
              </w:rPr>
            </w:pPr>
            <w:r w:rsidRPr="00094C89">
              <w:rPr>
                <w:sz w:val="22"/>
                <w:szCs w:val="22"/>
              </w:rPr>
              <w:lastRenderedPageBreak/>
              <w:t>będą mogły być stosunkowo łatwo adaptowalne do potrzeb kolejnych u</w:t>
            </w:r>
            <w:r w:rsidR="007E171E">
              <w:rPr>
                <w:sz w:val="22"/>
                <w:szCs w:val="22"/>
              </w:rPr>
              <w:t>ż</w:t>
            </w:r>
            <w:r w:rsidRPr="00094C89">
              <w:rPr>
                <w:sz w:val="22"/>
                <w:szCs w:val="22"/>
              </w:rPr>
              <w:t>ytkowników lub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usunięte.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Preferencje uzyskają projekty z obszarów inteligentnych specjalizacji województwa</w:t>
            </w:r>
            <w:r w:rsidR="007E171E">
              <w:rPr>
                <w:sz w:val="22"/>
                <w:szCs w:val="22"/>
              </w:rPr>
              <w:t xml:space="preserve"> </w:t>
            </w:r>
            <w:r w:rsidRPr="00094C89">
              <w:rPr>
                <w:sz w:val="22"/>
                <w:szCs w:val="22"/>
              </w:rPr>
              <w:t>warmińsko-mazurskiego.</w:t>
            </w:r>
            <w:r w:rsidRPr="00094C89">
              <w:rPr>
                <w:sz w:val="22"/>
                <w:szCs w:val="22"/>
              </w:rPr>
              <w:cr/>
            </w:r>
          </w:p>
          <w:p w:rsidR="001F2A44" w:rsidRPr="00B80202" w:rsidRDefault="001F2A44" w:rsidP="00C82425">
            <w:pPr>
              <w:pStyle w:val="Akapitzlist1"/>
              <w:spacing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1F2A44" w:rsidRPr="004B3D43">
        <w:trPr>
          <w:trHeight w:val="1445"/>
        </w:trPr>
        <w:tc>
          <w:tcPr>
            <w:tcW w:w="1730" w:type="pct"/>
          </w:tcPr>
          <w:p w:rsidR="001F2A44" w:rsidRPr="004F7857" w:rsidRDefault="001F2A44" w:rsidP="0044751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F7857">
              <w:rPr>
                <w:rFonts w:ascii="Arial" w:hAnsi="Arial" w:cs="Arial"/>
                <w:b/>
                <w:bCs/>
                <w:color w:val="000000"/>
                <w:lang w:eastAsia="pl-PL"/>
              </w:rPr>
              <w:lastRenderedPageBreak/>
              <w:t>Maksymalny dopuszczalny poziom dofinansowania projektu lub maks. dopuszczalna kwota dofinansowania projektu</w:t>
            </w:r>
          </w:p>
        </w:tc>
        <w:tc>
          <w:tcPr>
            <w:tcW w:w="3270" w:type="pct"/>
          </w:tcPr>
          <w:p w:rsidR="00FD3A62" w:rsidRDefault="002F6471" w:rsidP="004D09D3">
            <w:pPr>
              <w:spacing w:beforeLines="40" w:afterLines="40"/>
              <w:jc w:val="both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>Maksymalny udział środków EFRR wynosi 85% wydatków kwalifikowanych na poziomie projektu (w przypadku projektów nie objętych pomocą publiczną i nie generujących dochodu).</w:t>
            </w:r>
            <w:r w:rsidR="00FD3A62">
              <w:rPr>
                <w:rFonts w:ascii="Arial" w:hAnsi="Arial" w:cs="Arial"/>
              </w:rPr>
              <w:t xml:space="preserve"> </w:t>
            </w:r>
          </w:p>
          <w:p w:rsidR="00C67ABA" w:rsidRPr="00FD3A62" w:rsidRDefault="002F6471" w:rsidP="004D09D3">
            <w:pPr>
              <w:spacing w:beforeLines="40" w:afterLines="40"/>
              <w:jc w:val="both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 xml:space="preserve">Dla projektów podlegających zasadom udzielania pomocy publicznej maksymalny poziom dofinansowania wynosi </w:t>
            </w:r>
            <w:r w:rsidR="00FD3A62">
              <w:rPr>
                <w:rFonts w:ascii="Arial" w:hAnsi="Arial" w:cs="Arial"/>
              </w:rPr>
              <w:t xml:space="preserve">                </w:t>
            </w:r>
            <w:r w:rsidRPr="00B80202">
              <w:rPr>
                <w:rFonts w:ascii="Arial" w:hAnsi="Arial" w:cs="Arial"/>
              </w:rPr>
              <w:t>50 %.</w:t>
            </w:r>
          </w:p>
        </w:tc>
      </w:tr>
      <w:tr w:rsidR="001F2A44" w:rsidRPr="004B3D43">
        <w:trPr>
          <w:trHeight w:val="900"/>
        </w:trPr>
        <w:tc>
          <w:tcPr>
            <w:tcW w:w="1730" w:type="pct"/>
          </w:tcPr>
          <w:p w:rsidR="001F2A44" w:rsidRPr="004F7857" w:rsidRDefault="001F2A44" w:rsidP="0044751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4F7857">
              <w:rPr>
                <w:rFonts w:ascii="Arial" w:hAnsi="Arial" w:cs="Arial"/>
                <w:b/>
                <w:bCs/>
                <w:color w:val="000000"/>
                <w:lang w:eastAsia="pl-PL"/>
              </w:rPr>
              <w:t>Ogólna pula środków przeznaczona na dofinansowanie projektów</w:t>
            </w:r>
          </w:p>
        </w:tc>
        <w:tc>
          <w:tcPr>
            <w:tcW w:w="3270" w:type="pct"/>
          </w:tcPr>
          <w:p w:rsidR="001F2A44" w:rsidRPr="00B80202" w:rsidRDefault="004D09D3" w:rsidP="00524A0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pl-PL"/>
              </w:rPr>
            </w:pPr>
            <w:r>
              <w:rPr>
                <w:rFonts w:ascii="Arial" w:hAnsi="Arial" w:cs="Arial"/>
                <w:b/>
              </w:rPr>
              <w:t>21</w:t>
            </w:r>
            <w:r w:rsidR="006553F3" w:rsidRPr="00B80202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189 375,03</w:t>
            </w:r>
            <w:r w:rsidR="006553F3" w:rsidRPr="00B80202">
              <w:rPr>
                <w:rFonts w:ascii="Arial" w:hAnsi="Arial" w:cs="Arial"/>
                <w:b/>
              </w:rPr>
              <w:t xml:space="preserve"> EUR</w:t>
            </w:r>
            <w:r w:rsidR="006553F3" w:rsidRPr="00B80202">
              <w:rPr>
                <w:rStyle w:val="Odwoanieprzypisudolnego"/>
                <w:rFonts w:ascii="Arial" w:hAnsi="Arial" w:cs="Arial"/>
                <w:b/>
              </w:rPr>
              <w:footnoteReference w:id="1"/>
            </w:r>
            <w:r w:rsidR="006553F3" w:rsidRPr="00B80202">
              <w:rPr>
                <w:rFonts w:ascii="Arial" w:hAnsi="Arial" w:cs="Arial"/>
              </w:rPr>
              <w:t xml:space="preserve"> co daje kwotę </w:t>
            </w:r>
            <w:r>
              <w:rPr>
                <w:rFonts w:ascii="Arial" w:hAnsi="Arial" w:cs="Arial"/>
                <w:b/>
              </w:rPr>
              <w:t>92</w:t>
            </w:r>
            <w:r w:rsidR="006553F3" w:rsidRPr="00B80202">
              <w:rPr>
                <w:rFonts w:ascii="Arial" w:hAnsi="Arial" w:cs="Arial"/>
                <w:b/>
              </w:rPr>
              <w:t> </w:t>
            </w:r>
            <w:r>
              <w:rPr>
                <w:rFonts w:ascii="Arial" w:hAnsi="Arial" w:cs="Arial"/>
                <w:b/>
              </w:rPr>
              <w:t>461 956</w:t>
            </w:r>
            <w:r w:rsidR="006553F3" w:rsidRPr="00B80202">
              <w:rPr>
                <w:rFonts w:ascii="Arial" w:hAnsi="Arial" w:cs="Arial"/>
                <w:b/>
              </w:rPr>
              <w:t>,</w:t>
            </w:r>
            <w:r>
              <w:rPr>
                <w:rFonts w:ascii="Arial" w:hAnsi="Arial" w:cs="Arial"/>
                <w:b/>
              </w:rPr>
              <w:t>88</w:t>
            </w:r>
            <w:r w:rsidR="006553F3" w:rsidRPr="00B80202">
              <w:rPr>
                <w:rFonts w:ascii="Arial" w:hAnsi="Arial" w:cs="Arial"/>
                <w:b/>
              </w:rPr>
              <w:t xml:space="preserve"> PLN</w:t>
            </w:r>
            <w:r w:rsidR="006553F3" w:rsidRPr="00B80202">
              <w:rPr>
                <w:rFonts w:ascii="Arial" w:hAnsi="Arial" w:cs="Arial"/>
              </w:rPr>
              <w:t xml:space="preserve">  </w:t>
            </w:r>
            <w:r w:rsidR="00524A09">
              <w:rPr>
                <w:rFonts w:ascii="Arial" w:hAnsi="Arial" w:cs="Arial"/>
              </w:rPr>
              <w:t xml:space="preserve">ze środków Europejskiego Funduszu Rozwoju Regionalnego </w:t>
            </w:r>
          </w:p>
        </w:tc>
      </w:tr>
      <w:tr w:rsidR="001D43B0" w:rsidRPr="004B3D43" w:rsidTr="007B508B">
        <w:trPr>
          <w:trHeight w:val="900"/>
        </w:trPr>
        <w:tc>
          <w:tcPr>
            <w:tcW w:w="1730" w:type="pct"/>
          </w:tcPr>
          <w:p w:rsidR="001D43B0" w:rsidRPr="004F7857" w:rsidRDefault="001D43B0" w:rsidP="0024047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 w:rsidRPr="004F7857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Poziom dofinansowania</w:t>
            </w:r>
          </w:p>
        </w:tc>
        <w:tc>
          <w:tcPr>
            <w:tcW w:w="3270" w:type="pct"/>
          </w:tcPr>
          <w:p w:rsidR="00FD3A62" w:rsidRDefault="002F6471" w:rsidP="004D09D3">
            <w:pPr>
              <w:spacing w:before="96" w:afterLines="40"/>
              <w:jc w:val="both"/>
              <w:rPr>
                <w:rFonts w:ascii="Arial" w:hAnsi="Arial" w:cs="Arial"/>
              </w:rPr>
            </w:pPr>
            <w:r w:rsidRPr="007D6A3B">
              <w:rPr>
                <w:rFonts w:ascii="Arial" w:hAnsi="Arial" w:cs="Arial"/>
                <w:b/>
              </w:rPr>
              <w:t>Maksymalny udział środków EFRR</w:t>
            </w:r>
            <w:r w:rsidRPr="00B80202">
              <w:rPr>
                <w:rFonts w:ascii="Arial" w:hAnsi="Arial" w:cs="Arial"/>
              </w:rPr>
              <w:t xml:space="preserve"> wynosi </w:t>
            </w:r>
            <w:r w:rsidRPr="007D6A3B">
              <w:rPr>
                <w:rFonts w:ascii="Arial" w:hAnsi="Arial" w:cs="Arial"/>
                <w:b/>
              </w:rPr>
              <w:t>85%</w:t>
            </w:r>
            <w:r w:rsidRPr="00B80202">
              <w:rPr>
                <w:rFonts w:ascii="Arial" w:hAnsi="Arial" w:cs="Arial"/>
              </w:rPr>
              <w:t xml:space="preserve"> wydatków kwalifikowanych na poziomie projektu (w przypadku projektów nie objętych pomocą publiczną i nie generujących dochodu). </w:t>
            </w:r>
          </w:p>
          <w:p w:rsidR="001D43B0" w:rsidRPr="00B80202" w:rsidRDefault="002F6471" w:rsidP="004D09D3">
            <w:pPr>
              <w:spacing w:before="96" w:afterLines="40"/>
              <w:jc w:val="both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>Dla projektów podlegających zasadom udzielania pomocy publicznej maksymalny poziom dofinansowania</w:t>
            </w:r>
            <w:r w:rsidR="006553F3" w:rsidRPr="00B80202">
              <w:rPr>
                <w:rFonts w:ascii="Arial" w:hAnsi="Arial" w:cs="Arial"/>
              </w:rPr>
              <w:t xml:space="preserve"> </w:t>
            </w:r>
            <w:r w:rsidRPr="00B80202">
              <w:rPr>
                <w:rFonts w:ascii="Arial" w:hAnsi="Arial" w:cs="Arial"/>
              </w:rPr>
              <w:t xml:space="preserve">wynosi </w:t>
            </w:r>
            <w:r w:rsidR="00FD3A62">
              <w:rPr>
                <w:rFonts w:ascii="Arial" w:hAnsi="Arial" w:cs="Arial"/>
              </w:rPr>
              <w:t xml:space="preserve">                  </w:t>
            </w:r>
            <w:r w:rsidRPr="00B80202">
              <w:rPr>
                <w:rFonts w:ascii="Arial" w:hAnsi="Arial" w:cs="Arial"/>
              </w:rPr>
              <w:t>50 %.</w:t>
            </w:r>
          </w:p>
        </w:tc>
      </w:tr>
      <w:tr w:rsidR="001D43B0" w:rsidRPr="004B3D43">
        <w:trPr>
          <w:trHeight w:val="900"/>
        </w:trPr>
        <w:tc>
          <w:tcPr>
            <w:tcW w:w="1730" w:type="pct"/>
          </w:tcPr>
          <w:p w:rsidR="001D43B0" w:rsidRPr="004F7857" w:rsidRDefault="001D43B0" w:rsidP="00DE73A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  <w:r w:rsidRPr="004F7857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Minimalny wkład własny</w:t>
            </w:r>
          </w:p>
        </w:tc>
        <w:tc>
          <w:tcPr>
            <w:tcW w:w="3270" w:type="pct"/>
          </w:tcPr>
          <w:p w:rsidR="002F6471" w:rsidRPr="00B80202" w:rsidRDefault="002F6471" w:rsidP="004D09D3">
            <w:pPr>
              <w:spacing w:beforeLines="40" w:afterLines="40"/>
              <w:jc w:val="both"/>
              <w:rPr>
                <w:rFonts w:ascii="Arial" w:hAnsi="Arial" w:cs="Arial"/>
              </w:rPr>
            </w:pPr>
            <w:r w:rsidRPr="00B80202">
              <w:rPr>
                <w:rFonts w:ascii="Arial" w:hAnsi="Arial" w:cs="Arial"/>
              </w:rPr>
              <w:t>Minimalny wkład własny, jaki Beneficjent zobowiązany jest zabezpieczyć, w przypadku projektów nie</w:t>
            </w:r>
            <w:r w:rsidR="006553F3" w:rsidRPr="00B80202">
              <w:rPr>
                <w:rFonts w:ascii="Arial" w:hAnsi="Arial" w:cs="Arial"/>
              </w:rPr>
              <w:t xml:space="preserve"> </w:t>
            </w:r>
            <w:r w:rsidRPr="00B80202">
              <w:rPr>
                <w:rFonts w:ascii="Arial" w:hAnsi="Arial" w:cs="Arial"/>
              </w:rPr>
              <w:t>objętych pomocą publiczną i nie</w:t>
            </w:r>
            <w:r w:rsidR="006553F3" w:rsidRPr="00B80202">
              <w:rPr>
                <w:rFonts w:ascii="Arial" w:hAnsi="Arial" w:cs="Arial"/>
              </w:rPr>
              <w:t xml:space="preserve"> </w:t>
            </w:r>
            <w:r w:rsidRPr="00B80202">
              <w:rPr>
                <w:rFonts w:ascii="Arial" w:hAnsi="Arial" w:cs="Arial"/>
              </w:rPr>
              <w:t>generujących dochodu, wynosi 15% całkowitych wydatków kwalifikowalnych w ramach projektu.</w:t>
            </w:r>
          </w:p>
          <w:p w:rsidR="001D43B0" w:rsidRPr="00B80202" w:rsidRDefault="002F6471" w:rsidP="002F6471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  <w:lang w:eastAsia="pl-PL"/>
              </w:rPr>
            </w:pPr>
            <w:r w:rsidRPr="00B80202">
              <w:rPr>
                <w:rFonts w:ascii="Arial" w:hAnsi="Arial" w:cs="Arial"/>
              </w:rPr>
              <w:t>Poziom wkładu własnego w przypadku projektów generujących dochód zależy od wartości luki finansowej. Dla projektów podlegających zasadom udzielania pomocy publicznej minimalny wkład własny Beneficjenta wynosi 50%</w:t>
            </w:r>
          </w:p>
        </w:tc>
      </w:tr>
      <w:tr w:rsidR="001D43B0" w:rsidRPr="004B3D43" w:rsidTr="001D43B0">
        <w:trPr>
          <w:trHeight w:val="300"/>
        </w:trPr>
        <w:tc>
          <w:tcPr>
            <w:tcW w:w="1730" w:type="pct"/>
          </w:tcPr>
          <w:p w:rsidR="001D43B0" w:rsidRDefault="001D43B0" w:rsidP="00AB6A81">
            <w:pPr>
              <w:spacing w:after="0" w:line="240" w:lineRule="auto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Minimalna i maksymalna wartość projektu </w:t>
            </w:r>
            <w:r w:rsidRPr="001D43B0">
              <w:rPr>
                <w:rFonts w:ascii="Arial" w:hAnsi="Arial" w:cs="Arial"/>
                <w:bCs/>
                <w:color w:val="000000"/>
                <w:shd w:val="clear" w:color="auto" w:fill="FFFFFF"/>
              </w:rPr>
              <w:t>(w PLN)</w:t>
            </w:r>
          </w:p>
          <w:p w:rsidR="001D43B0" w:rsidRPr="004F7857" w:rsidRDefault="001D43B0" w:rsidP="00AB6A81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3270" w:type="pct"/>
            <w:vAlign w:val="center"/>
          </w:tcPr>
          <w:p w:rsidR="001D43B0" w:rsidRPr="00B80202" w:rsidRDefault="006553F3" w:rsidP="00BC647A">
            <w:pPr>
              <w:spacing w:after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B80202">
              <w:rPr>
                <w:rFonts w:ascii="Arial" w:hAnsi="Arial" w:cs="Arial"/>
                <w:color w:val="000000"/>
                <w:shd w:val="clear" w:color="auto" w:fill="FFFFFF"/>
              </w:rPr>
              <w:t>Min.</w:t>
            </w:r>
            <w:r w:rsidR="00BC647A" w:rsidRPr="00B80202">
              <w:rPr>
                <w:rFonts w:ascii="Arial" w:hAnsi="Arial" w:cs="Arial"/>
                <w:color w:val="000000"/>
                <w:shd w:val="clear" w:color="auto" w:fill="FFFFFF"/>
              </w:rPr>
              <w:t xml:space="preserve"> 500 000,00 PLN</w:t>
            </w:r>
          </w:p>
          <w:p w:rsidR="00BC647A" w:rsidRPr="00B80202" w:rsidRDefault="006553F3" w:rsidP="006553F3">
            <w:pPr>
              <w:spacing w:after="0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B80202">
              <w:rPr>
                <w:rFonts w:ascii="Arial" w:hAnsi="Arial" w:cs="Arial"/>
                <w:color w:val="000000"/>
                <w:shd w:val="clear" w:color="auto" w:fill="FFFFFF"/>
              </w:rPr>
              <w:t xml:space="preserve">Max. </w:t>
            </w:r>
            <w:r w:rsidR="00BC647A" w:rsidRPr="00B80202">
              <w:rPr>
                <w:rFonts w:ascii="Arial" w:hAnsi="Arial" w:cs="Arial"/>
                <w:color w:val="000000"/>
                <w:shd w:val="clear" w:color="auto" w:fill="FFFFFF"/>
              </w:rPr>
              <w:t>nie dotyczy</w:t>
            </w:r>
          </w:p>
          <w:p w:rsidR="00763082" w:rsidRPr="00B80202" w:rsidRDefault="00763082" w:rsidP="006553F3">
            <w:pPr>
              <w:spacing w:after="0"/>
              <w:rPr>
                <w:rFonts w:ascii="Arial" w:hAnsi="Arial" w:cs="Arial"/>
                <w:highlight w:val="yellow"/>
                <w:lang w:eastAsia="pl-PL"/>
              </w:rPr>
            </w:pPr>
            <w:r w:rsidRPr="00B80202">
              <w:rPr>
                <w:rFonts w:ascii="Arial" w:hAnsi="Arial" w:cs="Arial"/>
                <w:color w:val="000000"/>
                <w:shd w:val="clear" w:color="auto" w:fill="FFFFFF"/>
              </w:rPr>
              <w:t>Kwoty zostały wskazane przez PR w SZOOP</w:t>
            </w:r>
          </w:p>
        </w:tc>
      </w:tr>
      <w:tr w:rsidR="001D43B0" w:rsidRPr="004B3D43" w:rsidTr="001D43B0">
        <w:trPr>
          <w:trHeight w:val="300"/>
        </w:trPr>
        <w:tc>
          <w:tcPr>
            <w:tcW w:w="1730" w:type="pct"/>
          </w:tcPr>
          <w:p w:rsidR="001D43B0" w:rsidRDefault="001D43B0" w:rsidP="00447512">
            <w:pPr>
              <w:spacing w:after="0" w:line="240" w:lineRule="auto"/>
              <w:rPr>
                <w:rFonts w:ascii="Arial" w:hAnsi="Arial" w:cs="Arial"/>
                <w:bCs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 xml:space="preserve">Minimalna i maksymalna wartość wydatków kwalifikowalnych projektu </w:t>
            </w:r>
            <w:r w:rsidRPr="001D43B0">
              <w:rPr>
                <w:rFonts w:ascii="Arial" w:hAnsi="Arial" w:cs="Arial"/>
                <w:bCs/>
                <w:color w:val="000000"/>
                <w:shd w:val="clear" w:color="auto" w:fill="FFFFFF"/>
              </w:rPr>
              <w:t>(w PLN)</w:t>
            </w:r>
          </w:p>
          <w:p w:rsidR="001D43B0" w:rsidRPr="004F7857" w:rsidRDefault="001D43B0" w:rsidP="0044751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</w:pPr>
          </w:p>
        </w:tc>
        <w:tc>
          <w:tcPr>
            <w:tcW w:w="3270" w:type="pct"/>
            <w:vAlign w:val="center"/>
          </w:tcPr>
          <w:p w:rsidR="00A973AF" w:rsidRPr="00B80202" w:rsidRDefault="00BC647A" w:rsidP="00A973AF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B80202">
              <w:rPr>
                <w:rFonts w:ascii="Arial" w:hAnsi="Arial" w:cs="Arial"/>
                <w:lang w:eastAsia="pl-PL"/>
              </w:rPr>
              <w:t>Min</w:t>
            </w:r>
            <w:r w:rsidR="006553F3" w:rsidRPr="00B80202">
              <w:rPr>
                <w:rFonts w:ascii="Arial" w:hAnsi="Arial" w:cs="Arial"/>
                <w:lang w:eastAsia="pl-PL"/>
              </w:rPr>
              <w:t>.</w:t>
            </w:r>
            <w:r w:rsidRPr="00B80202">
              <w:rPr>
                <w:rFonts w:ascii="Arial" w:hAnsi="Arial" w:cs="Arial"/>
                <w:lang w:eastAsia="pl-PL"/>
              </w:rPr>
              <w:t>500 000,00 PLN</w:t>
            </w:r>
          </w:p>
          <w:p w:rsidR="001D43B0" w:rsidRPr="00B80202" w:rsidRDefault="006553F3" w:rsidP="00BC647A">
            <w:pPr>
              <w:spacing w:after="0"/>
              <w:jc w:val="both"/>
              <w:rPr>
                <w:rFonts w:ascii="Arial" w:hAnsi="Arial" w:cs="Arial"/>
                <w:lang w:eastAsia="pl-PL"/>
              </w:rPr>
            </w:pPr>
            <w:r w:rsidRPr="00B80202">
              <w:rPr>
                <w:rFonts w:ascii="Arial" w:hAnsi="Arial" w:cs="Arial"/>
                <w:lang w:eastAsia="pl-PL"/>
              </w:rPr>
              <w:t xml:space="preserve">Max. </w:t>
            </w:r>
            <w:r w:rsidR="004F2662">
              <w:rPr>
                <w:rFonts w:ascii="Arial" w:hAnsi="Arial" w:cs="Arial"/>
                <w:lang w:eastAsia="pl-PL"/>
              </w:rPr>
              <w:t>5</w:t>
            </w:r>
            <w:r w:rsidR="00886AAE" w:rsidRPr="00B80202">
              <w:rPr>
                <w:rFonts w:ascii="Arial" w:hAnsi="Arial" w:cs="Arial"/>
                <w:lang w:eastAsia="pl-PL"/>
              </w:rPr>
              <w:t xml:space="preserve"> </w:t>
            </w:r>
            <w:r w:rsidR="00BC647A" w:rsidRPr="00B80202">
              <w:rPr>
                <w:rFonts w:ascii="Arial" w:hAnsi="Arial" w:cs="Arial"/>
                <w:lang w:eastAsia="pl-PL"/>
              </w:rPr>
              <w:t>000 000,00 PLN</w:t>
            </w:r>
          </w:p>
          <w:p w:rsidR="00763082" w:rsidRPr="00B80202" w:rsidRDefault="00763082" w:rsidP="00FD3A62">
            <w:pPr>
              <w:spacing w:after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B80202">
              <w:rPr>
                <w:rFonts w:ascii="Arial" w:hAnsi="Arial" w:cs="Arial"/>
                <w:color w:val="000000"/>
                <w:shd w:val="clear" w:color="auto" w:fill="FFFFFF"/>
              </w:rPr>
              <w:t>Kwoty zostały wskazane przez PR w SZOOP</w:t>
            </w:r>
          </w:p>
          <w:p w:rsidR="00DE5F4D" w:rsidRPr="00B80202" w:rsidRDefault="00DE5F4D" w:rsidP="00DD637E">
            <w:pPr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F2A44" w:rsidRPr="004B3D43" w:rsidRDefault="001F2A44" w:rsidP="00701DE3">
      <w:pPr>
        <w:rPr>
          <w:rFonts w:ascii="Arial" w:hAnsi="Arial" w:cs="Arial"/>
        </w:rPr>
      </w:pPr>
    </w:p>
    <w:sectPr w:rsidR="001F2A44" w:rsidRPr="004B3D43" w:rsidSect="007A017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019" w:rsidRDefault="00197019" w:rsidP="007276E8">
      <w:pPr>
        <w:spacing w:after="0" w:line="240" w:lineRule="auto"/>
      </w:pPr>
      <w:r>
        <w:separator/>
      </w:r>
    </w:p>
  </w:endnote>
  <w:endnote w:type="continuationSeparator" w:id="0">
    <w:p w:rsidR="00197019" w:rsidRDefault="00197019" w:rsidP="0072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019" w:rsidRDefault="00197019" w:rsidP="007276E8">
      <w:pPr>
        <w:spacing w:after="0" w:line="240" w:lineRule="auto"/>
      </w:pPr>
      <w:r>
        <w:separator/>
      </w:r>
    </w:p>
  </w:footnote>
  <w:footnote w:type="continuationSeparator" w:id="0">
    <w:p w:rsidR="00197019" w:rsidRDefault="00197019" w:rsidP="007276E8">
      <w:pPr>
        <w:spacing w:after="0" w:line="240" w:lineRule="auto"/>
      </w:pPr>
      <w:r>
        <w:continuationSeparator/>
      </w:r>
    </w:p>
  </w:footnote>
  <w:footnote w:id="1">
    <w:p w:rsidR="006553F3" w:rsidRDefault="006553F3" w:rsidP="006553F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2533F">
        <w:rPr>
          <w:rFonts w:ascii="Arial" w:hAnsi="Arial" w:cs="Arial"/>
          <w:color w:val="333333"/>
          <w:sz w:val="16"/>
          <w:szCs w:val="16"/>
        </w:rPr>
        <w:t>Wartość w PLN została określona według kursu Europejskiego Banku Centralnego z przedostatniego dnia kwotowania środków w miesiącu poprzedzającym miesiąc, w któ</w:t>
      </w:r>
      <w:r>
        <w:rPr>
          <w:rFonts w:ascii="Arial" w:hAnsi="Arial" w:cs="Arial"/>
          <w:color w:val="333333"/>
          <w:sz w:val="16"/>
          <w:szCs w:val="16"/>
        </w:rPr>
        <w:t>rym ogłoszono konkurs</w:t>
      </w:r>
      <w:r w:rsidR="00763082">
        <w:rPr>
          <w:rFonts w:ascii="Arial" w:hAnsi="Arial" w:cs="Arial"/>
          <w:color w:val="333333"/>
          <w:sz w:val="16"/>
          <w:szCs w:val="16"/>
        </w:rPr>
        <w:t>, tj. 28</w:t>
      </w:r>
      <w:r w:rsidR="00524A09">
        <w:rPr>
          <w:rFonts w:ascii="Arial" w:hAnsi="Arial" w:cs="Arial"/>
          <w:color w:val="333333"/>
          <w:sz w:val="16"/>
          <w:szCs w:val="16"/>
        </w:rPr>
        <w:t>.07</w:t>
      </w:r>
      <w:r w:rsidRPr="0062533F">
        <w:rPr>
          <w:rFonts w:ascii="Arial" w:hAnsi="Arial" w:cs="Arial"/>
          <w:color w:val="333333"/>
          <w:sz w:val="16"/>
          <w:szCs w:val="16"/>
        </w:rPr>
        <w:t xml:space="preserve">.2016, gdzie </w:t>
      </w:r>
      <w:r w:rsidRPr="0062533F">
        <w:rPr>
          <w:rFonts w:ascii="Arial" w:hAnsi="Arial" w:cs="Arial"/>
          <w:b/>
          <w:color w:val="333333"/>
          <w:sz w:val="16"/>
          <w:szCs w:val="16"/>
        </w:rPr>
        <w:t xml:space="preserve">1 EUR =  </w:t>
      </w:r>
      <w:r>
        <w:rPr>
          <w:rFonts w:ascii="Arial" w:hAnsi="Arial" w:cs="Arial"/>
          <w:b/>
          <w:sz w:val="16"/>
          <w:szCs w:val="16"/>
        </w:rPr>
        <w:t>4,3</w:t>
      </w:r>
      <w:r w:rsidR="00524A09">
        <w:rPr>
          <w:rFonts w:ascii="Arial" w:hAnsi="Arial" w:cs="Arial"/>
          <w:b/>
          <w:sz w:val="16"/>
          <w:szCs w:val="16"/>
        </w:rPr>
        <w:t>636</w:t>
      </w:r>
      <w:r w:rsidRPr="0062533F">
        <w:rPr>
          <w:rFonts w:ascii="Arial" w:hAnsi="Arial" w:cs="Arial"/>
          <w:b/>
          <w:sz w:val="16"/>
          <w:szCs w:val="16"/>
        </w:rPr>
        <w:t xml:space="preserve"> </w:t>
      </w:r>
      <w:r w:rsidRPr="0062533F">
        <w:rPr>
          <w:rFonts w:ascii="Arial" w:hAnsi="Arial" w:cs="Arial"/>
          <w:b/>
          <w:color w:val="333333"/>
          <w:sz w:val="16"/>
          <w:szCs w:val="16"/>
        </w:rPr>
        <w:t>PLN.</w:t>
      </w:r>
      <w:r w:rsidRPr="0062533F">
        <w:rPr>
          <w:rFonts w:ascii="Arial" w:hAnsi="Arial" w:cs="Arial"/>
          <w:color w:val="333333"/>
          <w:sz w:val="16"/>
          <w:szCs w:val="16"/>
        </w:rPr>
        <w:t xml:space="preserve"> </w:t>
      </w:r>
      <w:r w:rsidR="00524A09">
        <w:rPr>
          <w:rFonts w:ascii="Arial" w:hAnsi="Arial" w:cs="Arial"/>
          <w:color w:val="333333"/>
          <w:sz w:val="16"/>
          <w:szCs w:val="16"/>
        </w:rPr>
        <w:t xml:space="preserve">            </w:t>
      </w:r>
      <w:r w:rsidRPr="0062533F">
        <w:rPr>
          <w:rFonts w:ascii="Arial" w:hAnsi="Arial" w:cs="Arial"/>
          <w:color w:val="333333"/>
          <w:sz w:val="16"/>
          <w:szCs w:val="16"/>
        </w:rPr>
        <w:t xml:space="preserve">Z uwagi </w:t>
      </w:r>
      <w:r w:rsidR="00524A09">
        <w:rPr>
          <w:rFonts w:ascii="Arial" w:hAnsi="Arial" w:cs="Arial"/>
          <w:color w:val="333333"/>
          <w:sz w:val="16"/>
          <w:szCs w:val="16"/>
        </w:rPr>
        <w:t xml:space="preserve"> </w:t>
      </w:r>
      <w:r w:rsidRPr="0062533F">
        <w:rPr>
          <w:rFonts w:ascii="Arial" w:hAnsi="Arial" w:cs="Arial"/>
          <w:color w:val="333333"/>
          <w:sz w:val="16"/>
          <w:szCs w:val="16"/>
        </w:rPr>
        <w:t>na konieczność ogłoszenia naborów</w:t>
      </w:r>
      <w:r>
        <w:rPr>
          <w:rFonts w:ascii="Arial" w:hAnsi="Arial" w:cs="Arial"/>
          <w:color w:val="333333"/>
          <w:sz w:val="16"/>
          <w:szCs w:val="16"/>
        </w:rPr>
        <w:t xml:space="preserve"> </w:t>
      </w:r>
      <w:r w:rsidRPr="0062533F">
        <w:rPr>
          <w:rFonts w:ascii="Arial" w:hAnsi="Arial" w:cs="Arial"/>
          <w:color w:val="333333"/>
          <w:sz w:val="16"/>
          <w:szCs w:val="16"/>
        </w:rPr>
        <w:t>w PLN, wybór projektów do dofinansowania oraz podpisanie umów będzie uzależnione od dostępności środków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9DB"/>
    <w:multiLevelType w:val="hybridMultilevel"/>
    <w:tmpl w:val="B4A0075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5DD2D56"/>
    <w:multiLevelType w:val="hybridMultilevel"/>
    <w:tmpl w:val="74267780"/>
    <w:lvl w:ilvl="0" w:tplc="E8E8A6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D7E7C"/>
    <w:multiLevelType w:val="hybridMultilevel"/>
    <w:tmpl w:val="3830F8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A231DD"/>
    <w:multiLevelType w:val="hybridMultilevel"/>
    <w:tmpl w:val="5994E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24BC0"/>
    <w:multiLevelType w:val="hybridMultilevel"/>
    <w:tmpl w:val="81369D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>
    <w:nsid w:val="11435E7A"/>
    <w:multiLevelType w:val="hybridMultilevel"/>
    <w:tmpl w:val="0BE843E8"/>
    <w:lvl w:ilvl="0" w:tplc="04150003">
      <w:start w:val="1"/>
      <w:numFmt w:val="bullet"/>
      <w:lvlText w:val="o"/>
      <w:lvlJc w:val="left"/>
      <w:pPr>
        <w:tabs>
          <w:tab w:val="num" w:pos="970"/>
        </w:tabs>
        <w:ind w:left="97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cs="Wingdings" w:hint="default"/>
      </w:rPr>
    </w:lvl>
  </w:abstractNum>
  <w:abstractNum w:abstractNumId="6">
    <w:nsid w:val="11CC7CF0"/>
    <w:multiLevelType w:val="hybridMultilevel"/>
    <w:tmpl w:val="4F3E9500"/>
    <w:lvl w:ilvl="0" w:tplc="BAF0FD86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1E597A"/>
    <w:multiLevelType w:val="hybridMultilevel"/>
    <w:tmpl w:val="9AD4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BBA6338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7CE0068"/>
    <w:multiLevelType w:val="multilevel"/>
    <w:tmpl w:val="A56A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7E25D64"/>
    <w:multiLevelType w:val="hybridMultilevel"/>
    <w:tmpl w:val="B98A70E8"/>
    <w:lvl w:ilvl="0" w:tplc="F678FB9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526FA6"/>
    <w:multiLevelType w:val="hybridMultilevel"/>
    <w:tmpl w:val="5994E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75596"/>
    <w:multiLevelType w:val="hybridMultilevel"/>
    <w:tmpl w:val="DD246FE8"/>
    <w:lvl w:ilvl="0" w:tplc="0CC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253FD"/>
    <w:multiLevelType w:val="hybridMultilevel"/>
    <w:tmpl w:val="F5FE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195056"/>
    <w:multiLevelType w:val="multilevel"/>
    <w:tmpl w:val="6AC8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F963CD6"/>
    <w:multiLevelType w:val="hybridMultilevel"/>
    <w:tmpl w:val="488211DA"/>
    <w:lvl w:ilvl="0" w:tplc="0415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5">
    <w:nsid w:val="339759A7"/>
    <w:multiLevelType w:val="hybridMultilevel"/>
    <w:tmpl w:val="56021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43A30"/>
    <w:multiLevelType w:val="hybridMultilevel"/>
    <w:tmpl w:val="0AAE1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3CD27750"/>
    <w:multiLevelType w:val="hybridMultilevel"/>
    <w:tmpl w:val="B4A0075C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>
    <w:nsid w:val="401E0551"/>
    <w:multiLevelType w:val="multilevel"/>
    <w:tmpl w:val="288C1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49B26DA6"/>
    <w:multiLevelType w:val="hybridMultilevel"/>
    <w:tmpl w:val="80387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9D0D1C"/>
    <w:multiLevelType w:val="hybridMultilevel"/>
    <w:tmpl w:val="E4BEE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74606"/>
    <w:multiLevelType w:val="hybridMultilevel"/>
    <w:tmpl w:val="F5FE9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D4D63"/>
    <w:multiLevelType w:val="hybridMultilevel"/>
    <w:tmpl w:val="9BDA9CB2"/>
    <w:lvl w:ilvl="0" w:tplc="D44E2C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A0D658E"/>
    <w:multiLevelType w:val="hybridMultilevel"/>
    <w:tmpl w:val="E6DC3BC4"/>
    <w:lvl w:ilvl="0" w:tplc="26B68AA2">
      <w:start w:val="1"/>
      <w:numFmt w:val="lowerLetter"/>
      <w:lvlText w:val="%1)"/>
      <w:lvlJc w:val="left"/>
      <w:pPr>
        <w:ind w:left="1140" w:hanging="360"/>
      </w:pPr>
      <w:rPr>
        <w:rFonts w:hint="default"/>
        <w:b w:val="0"/>
        <w:bCs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5E040FC6"/>
    <w:multiLevelType w:val="multilevel"/>
    <w:tmpl w:val="80A8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65CD2B0F"/>
    <w:multiLevelType w:val="hybridMultilevel"/>
    <w:tmpl w:val="F01E377E"/>
    <w:lvl w:ilvl="0" w:tplc="4D229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4F254C"/>
    <w:multiLevelType w:val="hybridMultilevel"/>
    <w:tmpl w:val="A17A34AC"/>
    <w:lvl w:ilvl="0" w:tplc="BC7ED85A">
      <w:start w:val="1"/>
      <w:numFmt w:val="bullet"/>
      <w:lvlText w:val=""/>
      <w:lvlJc w:val="left"/>
      <w:pPr>
        <w:tabs>
          <w:tab w:val="num" w:pos="454"/>
        </w:tabs>
        <w:ind w:left="454" w:hanging="340"/>
      </w:pPr>
      <w:rPr>
        <w:rFonts w:ascii="Wingdings" w:hAnsi="Wingdings" w:cs="Wingdings" w:hint="default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98D6419"/>
    <w:multiLevelType w:val="hybridMultilevel"/>
    <w:tmpl w:val="2B2ED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346266"/>
    <w:multiLevelType w:val="hybridMultilevel"/>
    <w:tmpl w:val="5FACC92E"/>
    <w:lvl w:ilvl="0" w:tplc="975408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A2986"/>
    <w:multiLevelType w:val="hybridMultilevel"/>
    <w:tmpl w:val="8BA49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276E30"/>
    <w:multiLevelType w:val="hybridMultilevel"/>
    <w:tmpl w:val="0B82E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1"/>
  </w:num>
  <w:num w:numId="3">
    <w:abstractNumId w:val="4"/>
  </w:num>
  <w:num w:numId="4">
    <w:abstractNumId w:val="20"/>
  </w:num>
  <w:num w:numId="5">
    <w:abstractNumId w:val="19"/>
  </w:num>
  <w:num w:numId="6">
    <w:abstractNumId w:val="8"/>
  </w:num>
  <w:num w:numId="7">
    <w:abstractNumId w:val="13"/>
  </w:num>
  <w:num w:numId="8">
    <w:abstractNumId w:val="12"/>
  </w:num>
  <w:num w:numId="9">
    <w:abstractNumId w:val="18"/>
  </w:num>
  <w:num w:numId="10">
    <w:abstractNumId w:val="24"/>
  </w:num>
  <w:num w:numId="11">
    <w:abstractNumId w:val="30"/>
  </w:num>
  <w:num w:numId="12">
    <w:abstractNumId w:val="16"/>
  </w:num>
  <w:num w:numId="13">
    <w:abstractNumId w:val="5"/>
  </w:num>
  <w:num w:numId="14">
    <w:abstractNumId w:val="23"/>
  </w:num>
  <w:num w:numId="15">
    <w:abstractNumId w:val="1"/>
  </w:num>
  <w:num w:numId="16">
    <w:abstractNumId w:val="25"/>
  </w:num>
  <w:num w:numId="17">
    <w:abstractNumId w:val="6"/>
  </w:num>
  <w:num w:numId="18">
    <w:abstractNumId w:val="29"/>
  </w:num>
  <w:num w:numId="19">
    <w:abstractNumId w:val="3"/>
  </w:num>
  <w:num w:numId="20">
    <w:abstractNumId w:val="11"/>
  </w:num>
  <w:num w:numId="21">
    <w:abstractNumId w:val="0"/>
  </w:num>
  <w:num w:numId="22">
    <w:abstractNumId w:val="10"/>
  </w:num>
  <w:num w:numId="23">
    <w:abstractNumId w:val="17"/>
  </w:num>
  <w:num w:numId="24">
    <w:abstractNumId w:val="22"/>
  </w:num>
  <w:num w:numId="25">
    <w:abstractNumId w:val="7"/>
  </w:num>
  <w:num w:numId="26">
    <w:abstractNumId w:val="26"/>
  </w:num>
  <w:num w:numId="27">
    <w:abstractNumId w:val="2"/>
  </w:num>
  <w:num w:numId="28">
    <w:abstractNumId w:val="28"/>
  </w:num>
  <w:num w:numId="29">
    <w:abstractNumId w:val="15"/>
  </w:num>
  <w:num w:numId="30">
    <w:abstractNumId w:val="9"/>
  </w:num>
  <w:num w:numId="3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3E20"/>
    <w:rsid w:val="000348F3"/>
    <w:rsid w:val="00034E3A"/>
    <w:rsid w:val="000361F9"/>
    <w:rsid w:val="000456EA"/>
    <w:rsid w:val="00045FE6"/>
    <w:rsid w:val="0005719B"/>
    <w:rsid w:val="00060939"/>
    <w:rsid w:val="000661FC"/>
    <w:rsid w:val="000764FB"/>
    <w:rsid w:val="00076EC7"/>
    <w:rsid w:val="000906A6"/>
    <w:rsid w:val="00094C89"/>
    <w:rsid w:val="000A06A6"/>
    <w:rsid w:val="000A77D9"/>
    <w:rsid w:val="000B61D4"/>
    <w:rsid w:val="000C3B2F"/>
    <w:rsid w:val="000C5C5B"/>
    <w:rsid w:val="000E5970"/>
    <w:rsid w:val="00107F28"/>
    <w:rsid w:val="0011362A"/>
    <w:rsid w:val="00120128"/>
    <w:rsid w:val="001248D2"/>
    <w:rsid w:val="0013123C"/>
    <w:rsid w:val="00131CB9"/>
    <w:rsid w:val="001606F5"/>
    <w:rsid w:val="0016273D"/>
    <w:rsid w:val="00176BB9"/>
    <w:rsid w:val="00183F3B"/>
    <w:rsid w:val="00192832"/>
    <w:rsid w:val="00197019"/>
    <w:rsid w:val="001B00ED"/>
    <w:rsid w:val="001B15B2"/>
    <w:rsid w:val="001C2A36"/>
    <w:rsid w:val="001C438F"/>
    <w:rsid w:val="001D06EC"/>
    <w:rsid w:val="001D12AD"/>
    <w:rsid w:val="001D43B0"/>
    <w:rsid w:val="001D5060"/>
    <w:rsid w:val="001E4701"/>
    <w:rsid w:val="001F2A44"/>
    <w:rsid w:val="001F2DDE"/>
    <w:rsid w:val="00202E7B"/>
    <w:rsid w:val="0020300B"/>
    <w:rsid w:val="00210916"/>
    <w:rsid w:val="00212F41"/>
    <w:rsid w:val="00213A63"/>
    <w:rsid w:val="002147A8"/>
    <w:rsid w:val="002242F0"/>
    <w:rsid w:val="00247FEC"/>
    <w:rsid w:val="00255343"/>
    <w:rsid w:val="0026516D"/>
    <w:rsid w:val="0026717B"/>
    <w:rsid w:val="00267AF0"/>
    <w:rsid w:val="00273AC3"/>
    <w:rsid w:val="00274D54"/>
    <w:rsid w:val="00295437"/>
    <w:rsid w:val="002A02CB"/>
    <w:rsid w:val="002A2710"/>
    <w:rsid w:val="002B09A6"/>
    <w:rsid w:val="002C7B15"/>
    <w:rsid w:val="002D3A1E"/>
    <w:rsid w:val="002F068B"/>
    <w:rsid w:val="002F6471"/>
    <w:rsid w:val="00300EE4"/>
    <w:rsid w:val="003071A3"/>
    <w:rsid w:val="0032034C"/>
    <w:rsid w:val="00323385"/>
    <w:rsid w:val="00325BE2"/>
    <w:rsid w:val="003266E8"/>
    <w:rsid w:val="003328D1"/>
    <w:rsid w:val="00333303"/>
    <w:rsid w:val="00334C6B"/>
    <w:rsid w:val="003465DB"/>
    <w:rsid w:val="00391C19"/>
    <w:rsid w:val="003979BA"/>
    <w:rsid w:val="003B5B05"/>
    <w:rsid w:val="003F181C"/>
    <w:rsid w:val="003F65F7"/>
    <w:rsid w:val="004019D9"/>
    <w:rsid w:val="00413F5A"/>
    <w:rsid w:val="00415594"/>
    <w:rsid w:val="00424AA2"/>
    <w:rsid w:val="00432B9B"/>
    <w:rsid w:val="00434CFE"/>
    <w:rsid w:val="0043692F"/>
    <w:rsid w:val="00442EA9"/>
    <w:rsid w:val="00447512"/>
    <w:rsid w:val="00457E5D"/>
    <w:rsid w:val="00460A5D"/>
    <w:rsid w:val="00460BAB"/>
    <w:rsid w:val="0046539F"/>
    <w:rsid w:val="0046573E"/>
    <w:rsid w:val="004A1FF8"/>
    <w:rsid w:val="004B3D43"/>
    <w:rsid w:val="004B7557"/>
    <w:rsid w:val="004C3B01"/>
    <w:rsid w:val="004C5D9D"/>
    <w:rsid w:val="004D09D3"/>
    <w:rsid w:val="004F2662"/>
    <w:rsid w:val="004F7857"/>
    <w:rsid w:val="0050415D"/>
    <w:rsid w:val="00511F2E"/>
    <w:rsid w:val="00520988"/>
    <w:rsid w:val="00522A71"/>
    <w:rsid w:val="00524A09"/>
    <w:rsid w:val="00525368"/>
    <w:rsid w:val="005329F1"/>
    <w:rsid w:val="00532C51"/>
    <w:rsid w:val="005362D6"/>
    <w:rsid w:val="0056512C"/>
    <w:rsid w:val="00567B0C"/>
    <w:rsid w:val="005739BE"/>
    <w:rsid w:val="00585EF4"/>
    <w:rsid w:val="005A2B93"/>
    <w:rsid w:val="005A4A98"/>
    <w:rsid w:val="005B492F"/>
    <w:rsid w:val="005C0CEA"/>
    <w:rsid w:val="005D36C9"/>
    <w:rsid w:val="005D62AC"/>
    <w:rsid w:val="00601F90"/>
    <w:rsid w:val="006202CD"/>
    <w:rsid w:val="00622FFD"/>
    <w:rsid w:val="0063785A"/>
    <w:rsid w:val="00640976"/>
    <w:rsid w:val="00640CD1"/>
    <w:rsid w:val="006553F3"/>
    <w:rsid w:val="0066084D"/>
    <w:rsid w:val="006722A6"/>
    <w:rsid w:val="00674C29"/>
    <w:rsid w:val="00676723"/>
    <w:rsid w:val="00677AE4"/>
    <w:rsid w:val="006924BB"/>
    <w:rsid w:val="00694563"/>
    <w:rsid w:val="00696897"/>
    <w:rsid w:val="006B3583"/>
    <w:rsid w:val="006C6A31"/>
    <w:rsid w:val="006D4193"/>
    <w:rsid w:val="006E76C3"/>
    <w:rsid w:val="00701DE3"/>
    <w:rsid w:val="00715F01"/>
    <w:rsid w:val="00716865"/>
    <w:rsid w:val="00725D18"/>
    <w:rsid w:val="007276E8"/>
    <w:rsid w:val="00730772"/>
    <w:rsid w:val="00760241"/>
    <w:rsid w:val="00763082"/>
    <w:rsid w:val="00766662"/>
    <w:rsid w:val="00773D1C"/>
    <w:rsid w:val="00782B5E"/>
    <w:rsid w:val="007A0179"/>
    <w:rsid w:val="007B3B4F"/>
    <w:rsid w:val="007D6A3B"/>
    <w:rsid w:val="007E171E"/>
    <w:rsid w:val="007E394B"/>
    <w:rsid w:val="007F17F7"/>
    <w:rsid w:val="007F48A9"/>
    <w:rsid w:val="00800FD8"/>
    <w:rsid w:val="00821D44"/>
    <w:rsid w:val="00821E3A"/>
    <w:rsid w:val="00825AD8"/>
    <w:rsid w:val="008268F3"/>
    <w:rsid w:val="00840CDB"/>
    <w:rsid w:val="00870C70"/>
    <w:rsid w:val="00886AAE"/>
    <w:rsid w:val="008921BE"/>
    <w:rsid w:val="008A3B8D"/>
    <w:rsid w:val="008C58B2"/>
    <w:rsid w:val="008D0ADC"/>
    <w:rsid w:val="008E401F"/>
    <w:rsid w:val="008E4103"/>
    <w:rsid w:val="008F4C0C"/>
    <w:rsid w:val="00916807"/>
    <w:rsid w:val="0092055A"/>
    <w:rsid w:val="00922EB8"/>
    <w:rsid w:val="0092706C"/>
    <w:rsid w:val="0093190C"/>
    <w:rsid w:val="0094718F"/>
    <w:rsid w:val="00952665"/>
    <w:rsid w:val="00952E9E"/>
    <w:rsid w:val="00957262"/>
    <w:rsid w:val="00985415"/>
    <w:rsid w:val="00991704"/>
    <w:rsid w:val="0099453D"/>
    <w:rsid w:val="009C1B43"/>
    <w:rsid w:val="009C24E8"/>
    <w:rsid w:val="009C2789"/>
    <w:rsid w:val="009C52E3"/>
    <w:rsid w:val="009D6A28"/>
    <w:rsid w:val="009E0F61"/>
    <w:rsid w:val="00A239FD"/>
    <w:rsid w:val="00A40DBC"/>
    <w:rsid w:val="00A61F99"/>
    <w:rsid w:val="00A731EA"/>
    <w:rsid w:val="00A773A3"/>
    <w:rsid w:val="00A84D49"/>
    <w:rsid w:val="00A87DE3"/>
    <w:rsid w:val="00A93093"/>
    <w:rsid w:val="00A9370E"/>
    <w:rsid w:val="00A973AF"/>
    <w:rsid w:val="00AA6A7C"/>
    <w:rsid w:val="00AC368E"/>
    <w:rsid w:val="00AC5158"/>
    <w:rsid w:val="00AD5B98"/>
    <w:rsid w:val="00AE1C67"/>
    <w:rsid w:val="00AE3B8C"/>
    <w:rsid w:val="00AE5D90"/>
    <w:rsid w:val="00B017F2"/>
    <w:rsid w:val="00B077BF"/>
    <w:rsid w:val="00B32B77"/>
    <w:rsid w:val="00B40DE4"/>
    <w:rsid w:val="00B4126B"/>
    <w:rsid w:val="00B44959"/>
    <w:rsid w:val="00B45B61"/>
    <w:rsid w:val="00B50A1C"/>
    <w:rsid w:val="00B62682"/>
    <w:rsid w:val="00B67E7A"/>
    <w:rsid w:val="00B80202"/>
    <w:rsid w:val="00B85DC6"/>
    <w:rsid w:val="00B9080F"/>
    <w:rsid w:val="00B92B62"/>
    <w:rsid w:val="00B96EA0"/>
    <w:rsid w:val="00BA2AE8"/>
    <w:rsid w:val="00BA77A6"/>
    <w:rsid w:val="00BB1664"/>
    <w:rsid w:val="00BC349F"/>
    <w:rsid w:val="00BC34A0"/>
    <w:rsid w:val="00BC647A"/>
    <w:rsid w:val="00BD50B8"/>
    <w:rsid w:val="00BD72FE"/>
    <w:rsid w:val="00BE3B9A"/>
    <w:rsid w:val="00BF0A3D"/>
    <w:rsid w:val="00BF7BE6"/>
    <w:rsid w:val="00C03E20"/>
    <w:rsid w:val="00C11E30"/>
    <w:rsid w:val="00C20470"/>
    <w:rsid w:val="00C24D65"/>
    <w:rsid w:val="00C2546D"/>
    <w:rsid w:val="00C32DB5"/>
    <w:rsid w:val="00C5297B"/>
    <w:rsid w:val="00C67ABA"/>
    <w:rsid w:val="00C7145C"/>
    <w:rsid w:val="00C73F26"/>
    <w:rsid w:val="00C82425"/>
    <w:rsid w:val="00CA33B2"/>
    <w:rsid w:val="00CA59BE"/>
    <w:rsid w:val="00CD59BA"/>
    <w:rsid w:val="00CE0070"/>
    <w:rsid w:val="00D30135"/>
    <w:rsid w:val="00D377D1"/>
    <w:rsid w:val="00D47AD4"/>
    <w:rsid w:val="00D512D1"/>
    <w:rsid w:val="00D71F96"/>
    <w:rsid w:val="00D87AD7"/>
    <w:rsid w:val="00D93648"/>
    <w:rsid w:val="00DA2CC6"/>
    <w:rsid w:val="00DA3B59"/>
    <w:rsid w:val="00DB7533"/>
    <w:rsid w:val="00DC7F77"/>
    <w:rsid w:val="00DD637E"/>
    <w:rsid w:val="00DE5F4D"/>
    <w:rsid w:val="00DF32BD"/>
    <w:rsid w:val="00DF6E83"/>
    <w:rsid w:val="00E01955"/>
    <w:rsid w:val="00E31B82"/>
    <w:rsid w:val="00E44AE3"/>
    <w:rsid w:val="00E46193"/>
    <w:rsid w:val="00E54B9C"/>
    <w:rsid w:val="00E54BC9"/>
    <w:rsid w:val="00E5620E"/>
    <w:rsid w:val="00E612C9"/>
    <w:rsid w:val="00E91709"/>
    <w:rsid w:val="00E93DD9"/>
    <w:rsid w:val="00EB45B4"/>
    <w:rsid w:val="00EC79CE"/>
    <w:rsid w:val="00ED4A2F"/>
    <w:rsid w:val="00EE61A1"/>
    <w:rsid w:val="00EF3B49"/>
    <w:rsid w:val="00F00E15"/>
    <w:rsid w:val="00F1495A"/>
    <w:rsid w:val="00F428C1"/>
    <w:rsid w:val="00F567FD"/>
    <w:rsid w:val="00F777EF"/>
    <w:rsid w:val="00F80ABD"/>
    <w:rsid w:val="00F822CD"/>
    <w:rsid w:val="00F826DB"/>
    <w:rsid w:val="00F84D41"/>
    <w:rsid w:val="00F90FA3"/>
    <w:rsid w:val="00F97492"/>
    <w:rsid w:val="00FB66E5"/>
    <w:rsid w:val="00FB699F"/>
    <w:rsid w:val="00FC077C"/>
    <w:rsid w:val="00FC327A"/>
    <w:rsid w:val="00FC3E3E"/>
    <w:rsid w:val="00FD1FFB"/>
    <w:rsid w:val="00FD3A62"/>
    <w:rsid w:val="00FE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2DB5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034E3A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26D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9"/>
    <w:qFormat/>
    <w:rsid w:val="00162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34E3A"/>
    <w:rPr>
      <w:rFonts w:ascii="Cambria" w:hAnsi="Cambria" w:cs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26D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16273D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link w:val="AkapitzlistZnak1"/>
    <w:uiPriority w:val="99"/>
    <w:qFormat/>
    <w:rsid w:val="00C03E20"/>
    <w:pPr>
      <w:ind w:left="720"/>
    </w:pPr>
  </w:style>
  <w:style w:type="character" w:customStyle="1" w:styleId="apple-converted-space">
    <w:name w:val="apple-converted-space"/>
    <w:basedOn w:val="Domylnaczcionkaakapitu"/>
    <w:uiPriority w:val="99"/>
    <w:rsid w:val="0016273D"/>
  </w:style>
  <w:style w:type="table" w:styleId="Tabela-Siatka">
    <w:name w:val="Table Grid"/>
    <w:basedOn w:val="Standardowy"/>
    <w:uiPriority w:val="99"/>
    <w:rsid w:val="0016273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727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276E8"/>
  </w:style>
  <w:style w:type="paragraph" w:styleId="Stopka">
    <w:name w:val="footer"/>
    <w:basedOn w:val="Normalny"/>
    <w:link w:val="StopkaZnak"/>
    <w:uiPriority w:val="99"/>
    <w:rsid w:val="00727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276E8"/>
  </w:style>
  <w:style w:type="paragraph" w:styleId="Tekstprzypisukocowego">
    <w:name w:val="endnote text"/>
    <w:basedOn w:val="Normalny"/>
    <w:link w:val="TekstprzypisukocowegoZnak"/>
    <w:uiPriority w:val="99"/>
    <w:semiHidden/>
    <w:rsid w:val="00B67E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67E7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B67E7A"/>
    <w:rPr>
      <w:vertAlign w:val="superscript"/>
    </w:rPr>
  </w:style>
  <w:style w:type="character" w:styleId="Hipercze">
    <w:name w:val="Hyperlink"/>
    <w:basedOn w:val="Domylnaczcionkaakapitu"/>
    <w:uiPriority w:val="99"/>
    <w:rsid w:val="0046539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32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/>
    <w:locked/>
    <w:rsid w:val="001F2DDE"/>
    <w:rPr>
      <w:b/>
      <w:bCs/>
    </w:rPr>
  </w:style>
  <w:style w:type="character" w:customStyle="1" w:styleId="AkapitzlistZnak1">
    <w:name w:val="Akapit z listą Znak1"/>
    <w:link w:val="Akapitzlist"/>
    <w:uiPriority w:val="99"/>
    <w:locked/>
    <w:rsid w:val="0046573E"/>
    <w:rPr>
      <w:sz w:val="22"/>
      <w:szCs w:val="22"/>
      <w:lang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rsid w:val="003F65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locked/>
    <w:rsid w:val="003F65F7"/>
    <w:rPr>
      <w:rFonts w:ascii="Times New Roman" w:hAnsi="Times New Roman" w:cs="Times New Roman"/>
      <w:lang w:eastAsia="ar-SA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F65F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131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3123C"/>
    <w:rPr>
      <w:rFonts w:ascii="Segoe UI" w:hAnsi="Segoe UI" w:cs="Segoe UI"/>
      <w:sz w:val="18"/>
      <w:szCs w:val="18"/>
      <w:lang w:eastAsia="en-US"/>
    </w:rPr>
  </w:style>
  <w:style w:type="paragraph" w:customStyle="1" w:styleId="Akapitzlist1">
    <w:name w:val="Akapit z listą1"/>
    <w:basedOn w:val="Normalny"/>
    <w:link w:val="AkapitzlistZnak"/>
    <w:uiPriority w:val="99"/>
    <w:rsid w:val="0092055A"/>
    <w:pPr>
      <w:suppressAutoHyphens/>
      <w:spacing w:after="0" w:line="240" w:lineRule="auto"/>
      <w:ind w:left="720"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92055A"/>
    <w:rPr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A239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7">
    <w:name w:val="Znak7"/>
    <w:basedOn w:val="Normalny"/>
    <w:rsid w:val="002F6471"/>
    <w:pPr>
      <w:spacing w:after="160" w:line="240" w:lineRule="exact"/>
      <w:ind w:firstLine="360"/>
    </w:pPr>
    <w:rPr>
      <w:rFonts w:eastAsia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2683">
          <w:marLeft w:val="0"/>
          <w:marRight w:val="0"/>
          <w:marTop w:val="0"/>
          <w:marBottom w:val="0"/>
          <w:divBdr>
            <w:top w:val="single" w:sz="6" w:space="0" w:color="9E9E9E"/>
            <w:left w:val="single" w:sz="6" w:space="0" w:color="9E9E9E"/>
            <w:bottom w:val="single" w:sz="6" w:space="0" w:color="9E9E9E"/>
            <w:right w:val="single" w:sz="6" w:space="0" w:color="9E9E9E"/>
          </w:divBdr>
          <w:divsChild>
            <w:div w:id="1190682679">
              <w:marLeft w:val="0"/>
              <w:marRight w:val="0"/>
              <w:marTop w:val="0"/>
              <w:marBottom w:val="0"/>
              <w:divBdr>
                <w:top w:val="single" w:sz="6" w:space="0" w:color="9E9E9E"/>
                <w:left w:val="single" w:sz="2" w:space="0" w:color="9E9E9E"/>
                <w:bottom w:val="single" w:sz="2" w:space="0" w:color="9E9E9E"/>
                <w:right w:val="single" w:sz="2" w:space="0" w:color="9E9E9E"/>
              </w:divBdr>
              <w:divsChild>
                <w:div w:id="1190682693">
                  <w:marLeft w:val="3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682682">
              <w:marLeft w:val="0"/>
              <w:marRight w:val="0"/>
              <w:marTop w:val="0"/>
              <w:marBottom w:val="0"/>
              <w:divBdr>
                <w:top w:val="single" w:sz="2" w:space="0" w:color="9E9E9E"/>
                <w:left w:val="single" w:sz="2" w:space="0" w:color="9E9E9E"/>
                <w:bottom w:val="single" w:sz="2" w:space="2" w:color="9E9E9E"/>
                <w:right w:val="single" w:sz="2" w:space="0" w:color="9E9E9E"/>
              </w:divBdr>
              <w:divsChild>
                <w:div w:id="1190682690">
                  <w:marLeft w:val="3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26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</w:div>
                  </w:divsChild>
                </w:div>
              </w:divsChild>
            </w:div>
          </w:divsChild>
        </w:div>
        <w:div w:id="1190682684">
          <w:marLeft w:val="0"/>
          <w:marRight w:val="0"/>
          <w:marTop w:val="0"/>
          <w:marBottom w:val="0"/>
          <w:divBdr>
            <w:top w:val="single" w:sz="6" w:space="0" w:color="9E9E9E"/>
            <w:left w:val="single" w:sz="6" w:space="0" w:color="9E9E9E"/>
            <w:bottom w:val="single" w:sz="6" w:space="0" w:color="9E9E9E"/>
            <w:right w:val="single" w:sz="6" w:space="0" w:color="9E9E9E"/>
          </w:divBdr>
          <w:divsChild>
            <w:div w:id="1190682667">
              <w:marLeft w:val="0"/>
              <w:marRight w:val="0"/>
              <w:marTop w:val="0"/>
              <w:marBottom w:val="0"/>
              <w:divBdr>
                <w:top w:val="single" w:sz="6" w:space="0" w:color="9E9E9E"/>
                <w:left w:val="single" w:sz="2" w:space="0" w:color="9E9E9E"/>
                <w:bottom w:val="single" w:sz="2" w:space="0" w:color="9E9E9E"/>
                <w:right w:val="single" w:sz="2" w:space="0" w:color="9E9E9E"/>
              </w:divBdr>
              <w:divsChild>
                <w:div w:id="1190682676">
                  <w:marLeft w:val="3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682695">
              <w:marLeft w:val="0"/>
              <w:marRight w:val="0"/>
              <w:marTop w:val="0"/>
              <w:marBottom w:val="0"/>
              <w:divBdr>
                <w:top w:val="single" w:sz="2" w:space="0" w:color="9E9E9E"/>
                <w:left w:val="single" w:sz="2" w:space="0" w:color="9E9E9E"/>
                <w:bottom w:val="single" w:sz="2" w:space="2" w:color="9E9E9E"/>
                <w:right w:val="single" w:sz="2" w:space="0" w:color="9E9E9E"/>
              </w:divBdr>
              <w:divsChild>
                <w:div w:id="1190682689">
                  <w:marLeft w:val="3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26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</w:div>
                  </w:divsChild>
                </w:div>
              </w:divsChild>
            </w:div>
          </w:divsChild>
        </w:div>
        <w:div w:id="1190682699">
          <w:marLeft w:val="0"/>
          <w:marRight w:val="0"/>
          <w:marTop w:val="0"/>
          <w:marBottom w:val="0"/>
          <w:divBdr>
            <w:top w:val="single" w:sz="6" w:space="0" w:color="9E9E9E"/>
            <w:left w:val="single" w:sz="6" w:space="0" w:color="9E9E9E"/>
            <w:bottom w:val="single" w:sz="6" w:space="0" w:color="9E9E9E"/>
            <w:right w:val="single" w:sz="6" w:space="0" w:color="9E9E9E"/>
          </w:divBdr>
          <w:divsChild>
            <w:div w:id="1190682669">
              <w:marLeft w:val="0"/>
              <w:marRight w:val="0"/>
              <w:marTop w:val="0"/>
              <w:marBottom w:val="0"/>
              <w:divBdr>
                <w:top w:val="single" w:sz="2" w:space="0" w:color="9E9E9E"/>
                <w:left w:val="single" w:sz="2" w:space="0" w:color="9E9E9E"/>
                <w:bottom w:val="single" w:sz="2" w:space="2" w:color="9E9E9E"/>
                <w:right w:val="single" w:sz="2" w:space="0" w:color="9E9E9E"/>
              </w:divBdr>
              <w:divsChild>
                <w:div w:id="1190682686">
                  <w:marLeft w:val="3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6826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</w:div>
                  </w:divsChild>
                </w:div>
              </w:divsChild>
            </w:div>
            <w:div w:id="1190682672">
              <w:marLeft w:val="0"/>
              <w:marRight w:val="0"/>
              <w:marTop w:val="0"/>
              <w:marBottom w:val="0"/>
              <w:divBdr>
                <w:top w:val="single" w:sz="6" w:space="0" w:color="9E9E9E"/>
                <w:left w:val="single" w:sz="2" w:space="0" w:color="9E9E9E"/>
                <w:bottom w:val="single" w:sz="2" w:space="0" w:color="9E9E9E"/>
                <w:right w:val="single" w:sz="2" w:space="0" w:color="9E9E9E"/>
              </w:divBdr>
              <w:divsChild>
                <w:div w:id="1190682675">
                  <w:marLeft w:val="3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68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Scenariusz użycia:</vt:lpstr>
    </vt:vector>
  </TitlesOfParts>
  <Company>MRR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Scenariusz użycia:</dc:title>
  <dc:creator>Marianna</dc:creator>
  <cp:lastModifiedBy>p.kolakowski</cp:lastModifiedBy>
  <cp:revision>15</cp:revision>
  <cp:lastPrinted>2016-05-23T12:51:00Z</cp:lastPrinted>
  <dcterms:created xsi:type="dcterms:W3CDTF">2016-04-27T10:56:00Z</dcterms:created>
  <dcterms:modified xsi:type="dcterms:W3CDTF">2016-08-19T08:23:00Z</dcterms:modified>
</cp:coreProperties>
</file>