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ACB" w:rsidRPr="00732446" w:rsidRDefault="00CB3AA5">
      <w:pPr>
        <w:spacing w:before="0"/>
        <w:jc w:val="center"/>
        <w:rPr>
          <w:color w:val="000000"/>
          <w:sz w:val="28"/>
          <w:szCs w:val="28"/>
        </w:rPr>
      </w:pPr>
      <w:r w:rsidRPr="00732446">
        <w:rPr>
          <w:color w:val="000000"/>
          <w:sz w:val="28"/>
          <w:szCs w:val="28"/>
        </w:rPr>
        <w:t>3.</w:t>
      </w:r>
      <w:r w:rsidR="005B0D78">
        <w:rPr>
          <w:color w:val="000000"/>
          <w:sz w:val="28"/>
          <w:szCs w:val="28"/>
        </w:rPr>
        <w:t>19</w:t>
      </w:r>
      <w:r w:rsidRPr="00732446">
        <w:rPr>
          <w:color w:val="000000"/>
          <w:sz w:val="28"/>
          <w:szCs w:val="28"/>
        </w:rPr>
        <w:t xml:space="preserve">. </w:t>
      </w:r>
      <w:r w:rsidR="008C1D75" w:rsidRPr="00732446">
        <w:rPr>
          <w:color w:val="000000"/>
          <w:sz w:val="28"/>
          <w:szCs w:val="28"/>
        </w:rPr>
        <w:t xml:space="preserve">Instrukcja </w:t>
      </w:r>
      <w:r w:rsidR="00B11743" w:rsidRPr="00DC596B">
        <w:rPr>
          <w:color w:val="000000"/>
          <w:sz w:val="28"/>
          <w:szCs w:val="28"/>
        </w:rPr>
        <w:t>wypełniania tabeli Rozliczenie wyprzedzającego finansowania kosztów kwalifikowanych operacji</w:t>
      </w:r>
      <w:r w:rsidR="0065594F" w:rsidRPr="00DC596B">
        <w:rPr>
          <w:color w:val="000000"/>
          <w:sz w:val="28"/>
          <w:szCs w:val="28"/>
        </w:rPr>
        <w:t xml:space="preserve"> </w:t>
      </w:r>
      <w:r w:rsidR="00321E58" w:rsidRPr="00DC596B">
        <w:rPr>
          <w:color w:val="000000"/>
          <w:sz w:val="28"/>
          <w:szCs w:val="28"/>
        </w:rPr>
        <w:t xml:space="preserve"> RWF-1/</w:t>
      </w:r>
      <w:r w:rsidR="00962E5B" w:rsidRPr="00DC596B">
        <w:rPr>
          <w:color w:val="000000"/>
          <w:sz w:val="28"/>
          <w:szCs w:val="28"/>
        </w:rPr>
        <w:t>3</w:t>
      </w:r>
      <w:r w:rsidR="00321E58" w:rsidRPr="00DC596B">
        <w:rPr>
          <w:color w:val="000000"/>
          <w:sz w:val="28"/>
          <w:szCs w:val="28"/>
        </w:rPr>
        <w:t>6</w:t>
      </w:r>
      <w:r w:rsidR="00962E5B" w:rsidRPr="00DC596B">
        <w:rPr>
          <w:color w:val="000000"/>
          <w:sz w:val="28"/>
          <w:szCs w:val="28"/>
        </w:rPr>
        <w:t>3</w:t>
      </w:r>
      <w:r w:rsidR="002E6C98" w:rsidRPr="00DC596B">
        <w:rPr>
          <w:color w:val="000000"/>
          <w:sz w:val="28"/>
          <w:szCs w:val="28"/>
        </w:rPr>
        <w:t xml:space="preserve"> </w:t>
      </w:r>
      <w:r w:rsidRPr="00732446">
        <w:rPr>
          <w:color w:val="000000"/>
          <w:sz w:val="28"/>
          <w:szCs w:val="28"/>
        </w:rPr>
        <w:t>(I-</w:t>
      </w:r>
      <w:r w:rsidR="004B48A7">
        <w:rPr>
          <w:color w:val="000000"/>
          <w:sz w:val="28"/>
          <w:szCs w:val="28"/>
        </w:rPr>
        <w:t>3</w:t>
      </w:r>
      <w:r w:rsidRPr="00732446">
        <w:rPr>
          <w:color w:val="000000"/>
          <w:sz w:val="28"/>
          <w:szCs w:val="28"/>
        </w:rPr>
        <w:t>/</w:t>
      </w:r>
      <w:r w:rsidR="00962E5B">
        <w:rPr>
          <w:color w:val="000000"/>
          <w:sz w:val="28"/>
          <w:szCs w:val="28"/>
        </w:rPr>
        <w:t>363</w:t>
      </w:r>
      <w:r w:rsidRPr="00732446">
        <w:rPr>
          <w:color w:val="000000"/>
          <w:sz w:val="28"/>
          <w:szCs w:val="28"/>
        </w:rPr>
        <w:t>)</w:t>
      </w:r>
    </w:p>
    <w:p w:rsidR="00345BB1" w:rsidRPr="00806BD8" w:rsidRDefault="00345BB1" w:rsidP="005E63EC">
      <w:pPr>
        <w:spacing w:before="0"/>
        <w:ind w:left="141"/>
        <w:jc w:val="both"/>
        <w:rPr>
          <w:b/>
          <w:color w:val="000000"/>
          <w:sz w:val="28"/>
          <w:szCs w:val="28"/>
        </w:rPr>
      </w:pPr>
    </w:p>
    <w:p w:rsidR="0002114C" w:rsidRDefault="0002114C" w:rsidP="0002114C">
      <w:pPr>
        <w:spacing w:before="0"/>
        <w:ind w:left="861"/>
        <w:jc w:val="both"/>
        <w:rPr>
          <w:szCs w:val="24"/>
        </w:rPr>
      </w:pPr>
    </w:p>
    <w:p w:rsidR="007E73DA" w:rsidRDefault="0002114C" w:rsidP="00352745">
      <w:pPr>
        <w:spacing w:before="120" w:line="320" w:lineRule="exact"/>
        <w:jc w:val="both"/>
      </w:pPr>
      <w:r w:rsidRPr="008F73C4">
        <w:t>Jeżeli</w:t>
      </w:r>
      <w:r w:rsidR="00B11743">
        <w:rPr>
          <w:szCs w:val="24"/>
        </w:rPr>
        <w:t xml:space="preserve"> </w:t>
      </w:r>
      <w:r w:rsidRPr="008F73C4">
        <w:t xml:space="preserve">beneficjent korzystał z wyprzedzającego finansowania kosztów kwalifikowalnych, </w:t>
      </w:r>
      <w:r w:rsidR="00747792">
        <w:t>wówczas</w:t>
      </w:r>
      <w:r w:rsidRPr="008F73C4">
        <w:t xml:space="preserve"> </w:t>
      </w:r>
      <w:r w:rsidRPr="008F73C4">
        <w:rPr>
          <w:b/>
        </w:rPr>
        <w:t>na etapie płatności ostatecznej</w:t>
      </w:r>
      <w:r w:rsidRPr="008F73C4">
        <w:t xml:space="preserve">, po wyliczeniu kwoty </w:t>
      </w:r>
      <w:r>
        <w:t>do wypłaty</w:t>
      </w:r>
      <w:r w:rsidRPr="008F73C4">
        <w:t xml:space="preserve"> </w:t>
      </w:r>
      <w:r w:rsidR="007E73DA">
        <w:t>należy</w:t>
      </w:r>
      <w:r w:rsidRPr="008F73C4">
        <w:t xml:space="preserve"> </w:t>
      </w:r>
      <w:r w:rsidR="00C822F4">
        <w:t>sporządz</w:t>
      </w:r>
      <w:r w:rsidR="007E73DA">
        <w:t>ić</w:t>
      </w:r>
      <w:r w:rsidRPr="008F73C4">
        <w:t xml:space="preserve"> </w:t>
      </w:r>
      <w:r w:rsidR="00747792">
        <w:t>listę z</w:t>
      </w:r>
      <w:r w:rsidRPr="008F73C4">
        <w:t>lece</w:t>
      </w:r>
      <w:r w:rsidR="00747792">
        <w:t>ń</w:t>
      </w:r>
      <w:r w:rsidRPr="008F73C4">
        <w:t xml:space="preserve"> </w:t>
      </w:r>
      <w:r w:rsidR="00747792">
        <w:t>p</w:t>
      </w:r>
      <w:r w:rsidRPr="008F73C4">
        <w:t xml:space="preserve">łatności </w:t>
      </w:r>
      <w:r w:rsidR="00C822F4">
        <w:t xml:space="preserve">i </w:t>
      </w:r>
      <w:r w:rsidRPr="008F73C4">
        <w:rPr>
          <w:b/>
        </w:rPr>
        <w:t xml:space="preserve">obowiązkowo </w:t>
      </w:r>
      <w:r w:rsidRPr="008F73C4">
        <w:t xml:space="preserve">dokument – </w:t>
      </w:r>
      <w:r w:rsidRPr="008F73C4">
        <w:rPr>
          <w:i/>
        </w:rPr>
        <w:t>Rozliczenie wyprzedzającego finansowania kosztów kwalifikowalnych operacji RWF-1/</w:t>
      </w:r>
      <w:r w:rsidR="000D3BA9">
        <w:rPr>
          <w:i/>
        </w:rPr>
        <w:t>363</w:t>
      </w:r>
      <w:r w:rsidR="0065594F">
        <w:rPr>
          <w:i/>
        </w:rPr>
        <w:t>. Dokumenty</w:t>
      </w:r>
      <w:r w:rsidR="00747792">
        <w:rPr>
          <w:i/>
        </w:rPr>
        <w:t xml:space="preserve"> łącznie</w:t>
      </w:r>
      <w:r w:rsidR="0065594F">
        <w:rPr>
          <w:i/>
        </w:rPr>
        <w:t xml:space="preserve"> przekazuje się do </w:t>
      </w:r>
      <w:r w:rsidR="00C822F4">
        <w:t xml:space="preserve">DK ARiMR </w:t>
      </w:r>
      <w:r w:rsidRPr="008F73C4">
        <w:t>(</w:t>
      </w:r>
      <w:r w:rsidR="00747792">
        <w:t xml:space="preserve">dokument </w:t>
      </w:r>
      <w:r w:rsidR="00747792" w:rsidRPr="008F73C4">
        <w:rPr>
          <w:i/>
        </w:rPr>
        <w:t>RWF-1/</w:t>
      </w:r>
      <w:r w:rsidR="00747792">
        <w:rPr>
          <w:i/>
        </w:rPr>
        <w:t xml:space="preserve">363 </w:t>
      </w:r>
      <w:r w:rsidR="00747792">
        <w:t>przekazywany jest jedynie w wersji</w:t>
      </w:r>
      <w:r w:rsidRPr="008F73C4">
        <w:t xml:space="preserve"> papierowej).</w:t>
      </w:r>
    </w:p>
    <w:p w:rsidR="00352745" w:rsidRDefault="00352745" w:rsidP="00352745">
      <w:pPr>
        <w:spacing w:before="120" w:line="320" w:lineRule="exact"/>
        <w:jc w:val="both"/>
        <w:rPr>
          <w:spacing w:val="-10"/>
        </w:rPr>
      </w:pPr>
      <w:r>
        <w:rPr>
          <w:spacing w:val="-10"/>
        </w:rPr>
        <w:t>W ww. formularzu należy wpisać: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 w:rsidRPr="00825D78">
        <w:rPr>
          <w:b/>
          <w:spacing w:val="-10"/>
        </w:rPr>
        <w:t>numer zlecenia, do którego RWF – 1/</w:t>
      </w:r>
      <w:r w:rsidR="00581DD5">
        <w:rPr>
          <w:b/>
          <w:spacing w:val="-10"/>
        </w:rPr>
        <w:t>363</w:t>
      </w:r>
      <w:r w:rsidRPr="00825D78">
        <w:rPr>
          <w:b/>
          <w:spacing w:val="-10"/>
        </w:rPr>
        <w:t xml:space="preserve"> jest załącznikiem</w:t>
      </w:r>
      <w:r w:rsidRPr="00941FBC">
        <w:rPr>
          <w:spacing w:val="-10"/>
        </w:rPr>
        <w:t>,</w:t>
      </w:r>
    </w:p>
    <w:p w:rsidR="00352745" w:rsidRDefault="00352745" w:rsidP="00352745">
      <w:pPr>
        <w:spacing w:before="120" w:line="320" w:lineRule="exact"/>
        <w:jc w:val="both"/>
        <w:outlineLvl w:val="0"/>
        <w:rPr>
          <w:i/>
          <w:spacing w:val="-10"/>
          <w:u w:val="single"/>
        </w:rPr>
      </w:pPr>
      <w:r w:rsidRPr="0089538F">
        <w:rPr>
          <w:b/>
          <w:i/>
          <w:spacing w:val="-10"/>
          <w:u w:val="single"/>
        </w:rPr>
        <w:t>Kolumny od 1 do 4</w:t>
      </w:r>
      <w:r w:rsidRPr="0089538F">
        <w:rPr>
          <w:i/>
          <w:spacing w:val="-10"/>
          <w:u w:val="single"/>
        </w:rPr>
        <w:t xml:space="preserve"> należy wypełnić na podstawie danych zawartych w umowie/aneksie.</w:t>
      </w:r>
    </w:p>
    <w:p w:rsidR="00352745" w:rsidRDefault="00352745" w:rsidP="00352745">
      <w:pPr>
        <w:spacing w:before="120" w:line="320" w:lineRule="exact"/>
        <w:jc w:val="both"/>
        <w:rPr>
          <w:i/>
          <w:spacing w:val="-10"/>
        </w:rPr>
      </w:pPr>
      <w:r w:rsidRPr="001917DD">
        <w:rPr>
          <w:i/>
          <w:spacing w:val="-10"/>
        </w:rPr>
        <w:t>W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pierwszym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wierszu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tabeli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w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kolumny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od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1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do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4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należy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wpisać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dane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z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umowy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przyznania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pomocy,</w:t>
      </w:r>
      <w:r>
        <w:rPr>
          <w:i/>
          <w:spacing w:val="-10"/>
        </w:rPr>
        <w:t xml:space="preserve"> </w:t>
      </w:r>
      <w:r w:rsidR="009F07F2">
        <w:rPr>
          <w:i/>
          <w:spacing w:val="-10"/>
        </w:rPr>
        <w:br/>
      </w:r>
      <w:r w:rsidRPr="001917DD">
        <w:rPr>
          <w:i/>
          <w:spacing w:val="-10"/>
        </w:rPr>
        <w:t>a</w:t>
      </w:r>
      <w:r>
        <w:rPr>
          <w:i/>
          <w:spacing w:val="-10"/>
        </w:rPr>
        <w:t xml:space="preserve"> w </w:t>
      </w:r>
      <w:r w:rsidRPr="001917DD">
        <w:rPr>
          <w:i/>
          <w:spacing w:val="-10"/>
        </w:rPr>
        <w:t>kolejnych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wierszach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tabeli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dane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z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aneksów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do</w:t>
      </w:r>
      <w:r>
        <w:rPr>
          <w:i/>
          <w:spacing w:val="-10"/>
        </w:rPr>
        <w:t xml:space="preserve"> </w:t>
      </w:r>
      <w:r w:rsidRPr="001917DD">
        <w:rPr>
          <w:i/>
          <w:spacing w:val="-10"/>
        </w:rPr>
        <w:t>umowy.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contextualSpacing/>
        <w:jc w:val="both"/>
        <w:rPr>
          <w:spacing w:val="-10"/>
        </w:rPr>
      </w:pPr>
      <w:r w:rsidRPr="00941FBC">
        <w:rPr>
          <w:b/>
          <w:spacing w:val="-10"/>
        </w:rPr>
        <w:t>kolumna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nr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1</w:t>
      </w:r>
      <w:r>
        <w:rPr>
          <w:spacing w:val="-10"/>
        </w:rPr>
        <w:t xml:space="preserve"> – </w:t>
      </w:r>
      <w:r w:rsidRPr="001917DD">
        <w:rPr>
          <w:spacing w:val="-10"/>
        </w:rPr>
        <w:t>datę</w:t>
      </w:r>
      <w:r>
        <w:rPr>
          <w:spacing w:val="-10"/>
        </w:rPr>
        <w:t xml:space="preserve"> </w:t>
      </w:r>
      <w:r w:rsidRPr="001917DD">
        <w:rPr>
          <w:spacing w:val="-10"/>
        </w:rPr>
        <w:t>umowy/aneksu;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 w:rsidRPr="00941FBC">
        <w:rPr>
          <w:b/>
          <w:spacing w:val="-10"/>
        </w:rPr>
        <w:t>kolumna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nr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2</w:t>
      </w:r>
      <w:r>
        <w:rPr>
          <w:spacing w:val="-10"/>
        </w:rPr>
        <w:t xml:space="preserve"> – kwotę pomocy wynikającą z umowy/aneksu;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 w:rsidRPr="00941FBC">
        <w:rPr>
          <w:b/>
          <w:spacing w:val="-10"/>
        </w:rPr>
        <w:t>kolumna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nr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3</w:t>
      </w:r>
      <w:r>
        <w:rPr>
          <w:spacing w:val="-10"/>
        </w:rPr>
        <w:t xml:space="preserve"> – </w:t>
      </w:r>
      <w:r w:rsidRPr="001917DD">
        <w:rPr>
          <w:spacing w:val="-10"/>
        </w:rPr>
        <w:t>kwotę</w:t>
      </w:r>
      <w:r>
        <w:rPr>
          <w:spacing w:val="-10"/>
        </w:rPr>
        <w:t xml:space="preserve"> </w:t>
      </w:r>
      <w:r w:rsidRPr="001917DD">
        <w:rPr>
          <w:spacing w:val="-10"/>
        </w:rPr>
        <w:t>wyprzedzającego</w:t>
      </w:r>
      <w:r>
        <w:rPr>
          <w:spacing w:val="-10"/>
        </w:rPr>
        <w:t xml:space="preserve"> </w:t>
      </w:r>
      <w:r w:rsidRPr="001917DD">
        <w:rPr>
          <w:spacing w:val="-10"/>
        </w:rPr>
        <w:t>finansowania</w:t>
      </w:r>
      <w:r>
        <w:rPr>
          <w:spacing w:val="-10"/>
        </w:rPr>
        <w:t xml:space="preserve"> wynikającą </w:t>
      </w:r>
      <w:r w:rsidRPr="001917DD">
        <w:rPr>
          <w:spacing w:val="-10"/>
        </w:rPr>
        <w:t>z</w:t>
      </w:r>
      <w:r>
        <w:rPr>
          <w:spacing w:val="-10"/>
        </w:rPr>
        <w:t xml:space="preserve"> </w:t>
      </w:r>
      <w:r w:rsidRPr="001917DD">
        <w:rPr>
          <w:spacing w:val="-10"/>
        </w:rPr>
        <w:t>umowy/aneksu;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 w:rsidRPr="00941FBC">
        <w:rPr>
          <w:b/>
          <w:spacing w:val="-10"/>
        </w:rPr>
        <w:t>kolumna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nr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4</w:t>
      </w:r>
      <w:r>
        <w:rPr>
          <w:spacing w:val="-10"/>
        </w:rPr>
        <w:t xml:space="preserve"> – udział środków na wyprzedzające finansowanie w kwocie pomocy w %</w:t>
      </w:r>
    </w:p>
    <w:p w:rsidR="00352745" w:rsidRDefault="00352745" w:rsidP="00352745">
      <w:pPr>
        <w:pStyle w:val="Akapitzlist"/>
        <w:spacing w:line="320" w:lineRule="exact"/>
        <w:ind w:left="357"/>
        <w:jc w:val="both"/>
        <w:rPr>
          <w:b/>
          <w:i/>
          <w:spacing w:val="-10"/>
        </w:rPr>
      </w:pPr>
      <w:r w:rsidRPr="00361353">
        <w:rPr>
          <w:b/>
          <w:i/>
          <w:spacing w:val="-10"/>
        </w:rPr>
        <w:t>(kolumna 3 / kolumna 2 x 100)</w:t>
      </w:r>
    </w:p>
    <w:p w:rsidR="00352745" w:rsidRDefault="00352745" w:rsidP="00352745">
      <w:pPr>
        <w:spacing w:before="120" w:line="320" w:lineRule="exact"/>
        <w:ind w:left="360"/>
        <w:jc w:val="both"/>
        <w:rPr>
          <w:spacing w:val="-10"/>
        </w:rPr>
      </w:pPr>
      <w:r w:rsidRPr="001917DD">
        <w:rPr>
          <w:spacing w:val="-10"/>
        </w:rPr>
        <w:t>Uwaga!</w:t>
      </w:r>
      <w:r>
        <w:rPr>
          <w:spacing w:val="-10"/>
        </w:rPr>
        <w:t xml:space="preserve"> Procentowy udział środków wypłaconych z tytułu wyprzedzającego finansowania nie może przekroczyć </w:t>
      </w:r>
      <w:r w:rsidR="007E73DA" w:rsidRPr="007E73DA">
        <w:rPr>
          <w:b/>
          <w:spacing w:val="-10"/>
        </w:rPr>
        <w:t>36,37</w:t>
      </w:r>
      <w:r w:rsidRPr="007E73DA">
        <w:rPr>
          <w:b/>
          <w:spacing w:val="-10"/>
        </w:rPr>
        <w:t>%</w:t>
      </w:r>
      <w:r>
        <w:rPr>
          <w:spacing w:val="-10"/>
        </w:rPr>
        <w:t xml:space="preserve"> kwoty pomocy.</w:t>
      </w:r>
    </w:p>
    <w:p w:rsidR="00352745" w:rsidRDefault="00352745" w:rsidP="00352745">
      <w:pPr>
        <w:spacing w:before="120" w:line="320" w:lineRule="exact"/>
        <w:jc w:val="both"/>
        <w:rPr>
          <w:i/>
          <w:spacing w:val="-10"/>
        </w:rPr>
      </w:pPr>
      <w:r w:rsidRPr="00EF6022">
        <w:rPr>
          <w:b/>
          <w:i/>
          <w:spacing w:val="-10"/>
          <w:u w:val="single"/>
        </w:rPr>
        <w:t>Kolumny 5 i 6</w:t>
      </w:r>
      <w:r w:rsidRPr="00EF6022">
        <w:rPr>
          <w:i/>
          <w:spacing w:val="-10"/>
          <w:u w:val="single"/>
        </w:rPr>
        <w:t xml:space="preserve"> należy wypełnić na podstawie informacji o zwrotach środków w ramach wyprzedzającego finansowania</w:t>
      </w:r>
      <w:r w:rsidRPr="00EF6022">
        <w:rPr>
          <w:i/>
          <w:spacing w:val="-10"/>
        </w:rPr>
        <w:t xml:space="preserve"> (przedstawionych przez beneficjenta potwierdzeń dokonania zwrotu środków finansowych z tytułu nadmiernie lub nienależnie wypłaconej kwoty wyprzedzającego finansowania)</w:t>
      </w:r>
      <w:r>
        <w:rPr>
          <w:i/>
          <w:spacing w:val="-10"/>
        </w:rPr>
        <w:t xml:space="preserve"> 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contextualSpacing/>
        <w:jc w:val="both"/>
        <w:rPr>
          <w:spacing w:val="-10"/>
        </w:rPr>
      </w:pPr>
      <w:r w:rsidRPr="00941FBC">
        <w:rPr>
          <w:b/>
          <w:spacing w:val="-10"/>
        </w:rPr>
        <w:t>kolumna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5</w:t>
      </w:r>
      <w:r>
        <w:rPr>
          <w:spacing w:val="-10"/>
        </w:rPr>
        <w:t xml:space="preserve"> – dat zwrotu;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 w:rsidRPr="00941FBC">
        <w:rPr>
          <w:b/>
          <w:spacing w:val="-10"/>
        </w:rPr>
        <w:t>kolumna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6</w:t>
      </w:r>
      <w:r>
        <w:rPr>
          <w:b/>
          <w:spacing w:val="-10"/>
        </w:rPr>
        <w:t xml:space="preserve"> </w:t>
      </w:r>
      <w:r>
        <w:rPr>
          <w:spacing w:val="-10"/>
        </w:rPr>
        <w:t xml:space="preserve">– </w:t>
      </w:r>
      <w:r w:rsidRPr="00941FBC">
        <w:rPr>
          <w:spacing w:val="-10"/>
        </w:rPr>
        <w:t>kwotę</w:t>
      </w:r>
      <w:r>
        <w:rPr>
          <w:spacing w:val="-10"/>
        </w:rPr>
        <w:t xml:space="preserve"> </w:t>
      </w:r>
      <w:r w:rsidRPr="00941FBC">
        <w:rPr>
          <w:spacing w:val="-10"/>
        </w:rPr>
        <w:t>zwrotu;</w:t>
      </w:r>
    </w:p>
    <w:p w:rsidR="00352745" w:rsidRDefault="00352745" w:rsidP="00352745">
      <w:pPr>
        <w:spacing w:before="120" w:line="320" w:lineRule="exact"/>
        <w:jc w:val="both"/>
        <w:rPr>
          <w:i/>
          <w:spacing w:val="-10"/>
          <w:u w:val="single"/>
        </w:rPr>
      </w:pPr>
      <w:r w:rsidRPr="00EF6022">
        <w:rPr>
          <w:b/>
          <w:i/>
          <w:spacing w:val="-10"/>
          <w:u w:val="single"/>
        </w:rPr>
        <w:t xml:space="preserve">Kolumny od 7 do 11 </w:t>
      </w:r>
      <w:r w:rsidRPr="00EF6022">
        <w:rPr>
          <w:i/>
          <w:spacing w:val="-10"/>
          <w:u w:val="single"/>
        </w:rPr>
        <w:t>są wypełniane na podstawie zautoryzowanych kosztów kwalifikowanych operacji dla poszczególnych etapów.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 w:rsidRPr="00941FBC">
        <w:rPr>
          <w:b/>
          <w:spacing w:val="-10"/>
        </w:rPr>
        <w:t>kolumna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7</w:t>
      </w:r>
      <w:r>
        <w:rPr>
          <w:spacing w:val="-10"/>
        </w:rPr>
        <w:t xml:space="preserve"> – </w:t>
      </w:r>
      <w:r w:rsidRPr="001917DD">
        <w:rPr>
          <w:spacing w:val="-10"/>
        </w:rPr>
        <w:t>numer</w:t>
      </w:r>
      <w:r>
        <w:rPr>
          <w:spacing w:val="-10"/>
        </w:rPr>
        <w:t xml:space="preserve"> </w:t>
      </w:r>
      <w:r w:rsidRPr="001917DD">
        <w:rPr>
          <w:spacing w:val="-10"/>
        </w:rPr>
        <w:t>etapu</w:t>
      </w:r>
      <w:r>
        <w:rPr>
          <w:spacing w:val="-10"/>
        </w:rPr>
        <w:t xml:space="preserve"> realizacji operacji</w:t>
      </w:r>
      <w:r w:rsidRPr="001917DD">
        <w:rPr>
          <w:spacing w:val="-10"/>
        </w:rPr>
        <w:t>;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 w:rsidRPr="00941FBC">
        <w:rPr>
          <w:b/>
          <w:spacing w:val="-10"/>
        </w:rPr>
        <w:t>kolumna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8</w:t>
      </w:r>
      <w:r>
        <w:rPr>
          <w:spacing w:val="-10"/>
        </w:rPr>
        <w:t xml:space="preserve"> – łączną </w:t>
      </w:r>
      <w:r w:rsidRPr="001917DD">
        <w:rPr>
          <w:spacing w:val="-10"/>
        </w:rPr>
        <w:t>kwotę</w:t>
      </w:r>
      <w:r>
        <w:rPr>
          <w:spacing w:val="-10"/>
        </w:rPr>
        <w:t xml:space="preserve"> </w:t>
      </w:r>
      <w:r w:rsidRPr="001917DD">
        <w:rPr>
          <w:spacing w:val="-10"/>
        </w:rPr>
        <w:t>pomocy</w:t>
      </w:r>
      <w:r>
        <w:rPr>
          <w:spacing w:val="-10"/>
        </w:rPr>
        <w:t xml:space="preserve"> </w:t>
      </w:r>
      <w:r w:rsidRPr="001917DD">
        <w:rPr>
          <w:spacing w:val="-10"/>
        </w:rPr>
        <w:t>wynikając</w:t>
      </w:r>
      <w:r>
        <w:rPr>
          <w:spacing w:val="-10"/>
        </w:rPr>
        <w:t xml:space="preserve">ą </w:t>
      </w:r>
      <w:r w:rsidRPr="001917DD">
        <w:rPr>
          <w:spacing w:val="-10"/>
        </w:rPr>
        <w:t>z</w:t>
      </w:r>
      <w:r>
        <w:rPr>
          <w:spacing w:val="-10"/>
        </w:rPr>
        <w:t xml:space="preserve"> </w:t>
      </w:r>
      <w:r w:rsidRPr="001917DD">
        <w:rPr>
          <w:spacing w:val="-10"/>
        </w:rPr>
        <w:t>poniesionych</w:t>
      </w:r>
      <w:r>
        <w:rPr>
          <w:spacing w:val="-10"/>
        </w:rPr>
        <w:t xml:space="preserve"> </w:t>
      </w:r>
      <w:r w:rsidRPr="001917DD">
        <w:rPr>
          <w:spacing w:val="-10"/>
        </w:rPr>
        <w:t>kosztów</w:t>
      </w:r>
      <w:r>
        <w:rPr>
          <w:spacing w:val="-10"/>
        </w:rPr>
        <w:t xml:space="preserve"> </w:t>
      </w:r>
      <w:r w:rsidRPr="001917DD">
        <w:rPr>
          <w:spacing w:val="-10"/>
        </w:rPr>
        <w:t>kwalifikowanych</w:t>
      </w:r>
      <w:r>
        <w:rPr>
          <w:spacing w:val="-10"/>
        </w:rPr>
        <w:t xml:space="preserve"> dla każdego etapu</w:t>
      </w:r>
      <w:r w:rsidRPr="001917DD">
        <w:rPr>
          <w:spacing w:val="-10"/>
        </w:rPr>
        <w:t>,</w:t>
      </w:r>
      <w:r>
        <w:rPr>
          <w:spacing w:val="-10"/>
        </w:rPr>
        <w:t xml:space="preserve"> </w:t>
      </w:r>
      <w:r w:rsidRPr="001917DD">
        <w:rPr>
          <w:spacing w:val="-10"/>
        </w:rPr>
        <w:t>tj</w:t>
      </w:r>
      <w:r>
        <w:rPr>
          <w:spacing w:val="-10"/>
        </w:rPr>
        <w:t xml:space="preserve"> </w:t>
      </w:r>
      <w:r w:rsidRPr="001917DD">
        <w:rPr>
          <w:spacing w:val="-10"/>
        </w:rPr>
        <w:t>łączną</w:t>
      </w:r>
      <w:r>
        <w:rPr>
          <w:spacing w:val="-10"/>
        </w:rPr>
        <w:t xml:space="preserve"> </w:t>
      </w:r>
      <w:r w:rsidRPr="001917DD">
        <w:rPr>
          <w:spacing w:val="-10"/>
        </w:rPr>
        <w:t>kwotę</w:t>
      </w:r>
      <w:r>
        <w:rPr>
          <w:spacing w:val="-10"/>
        </w:rPr>
        <w:t xml:space="preserve"> </w:t>
      </w:r>
      <w:r w:rsidRPr="001917DD">
        <w:rPr>
          <w:spacing w:val="-10"/>
        </w:rPr>
        <w:t>środków</w:t>
      </w:r>
      <w:r>
        <w:rPr>
          <w:spacing w:val="-10"/>
        </w:rPr>
        <w:t xml:space="preserve"> </w:t>
      </w:r>
      <w:r w:rsidRPr="001917DD">
        <w:rPr>
          <w:spacing w:val="-10"/>
        </w:rPr>
        <w:t>UE</w:t>
      </w:r>
      <w:r>
        <w:rPr>
          <w:spacing w:val="-10"/>
        </w:rPr>
        <w:t xml:space="preserve"> </w:t>
      </w:r>
      <w:r w:rsidRPr="001917DD">
        <w:rPr>
          <w:spacing w:val="-10"/>
        </w:rPr>
        <w:t>i</w:t>
      </w:r>
      <w:r>
        <w:rPr>
          <w:spacing w:val="-10"/>
        </w:rPr>
        <w:t xml:space="preserve"> </w:t>
      </w:r>
      <w:r w:rsidRPr="001917DD">
        <w:rPr>
          <w:spacing w:val="-10"/>
        </w:rPr>
        <w:t>PL</w:t>
      </w:r>
      <w:r>
        <w:rPr>
          <w:spacing w:val="-10"/>
        </w:rPr>
        <w:t xml:space="preserve"> </w:t>
      </w:r>
      <w:r w:rsidRPr="00361353">
        <w:rPr>
          <w:b/>
          <w:i/>
          <w:spacing w:val="-10"/>
        </w:rPr>
        <w:t>(suma kolumn 8 = 9 + 10 + 11)</w:t>
      </w:r>
      <w:r w:rsidRPr="001917DD">
        <w:rPr>
          <w:spacing w:val="-10"/>
        </w:rPr>
        <w:t>;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 w:rsidRPr="00941FBC">
        <w:rPr>
          <w:b/>
          <w:spacing w:val="-10"/>
        </w:rPr>
        <w:t>kolumna</w:t>
      </w:r>
      <w:r>
        <w:rPr>
          <w:b/>
          <w:spacing w:val="-10"/>
        </w:rPr>
        <w:t xml:space="preserve"> </w:t>
      </w:r>
      <w:r w:rsidRPr="00941FBC">
        <w:rPr>
          <w:b/>
          <w:spacing w:val="-10"/>
        </w:rPr>
        <w:t>9</w:t>
      </w:r>
      <w:r>
        <w:rPr>
          <w:spacing w:val="-10"/>
        </w:rPr>
        <w:t xml:space="preserve"> – </w:t>
      </w:r>
      <w:r w:rsidRPr="001917DD">
        <w:rPr>
          <w:spacing w:val="-10"/>
        </w:rPr>
        <w:t>kwotę</w:t>
      </w:r>
      <w:r>
        <w:rPr>
          <w:spacing w:val="-10"/>
        </w:rPr>
        <w:t xml:space="preserve"> </w:t>
      </w:r>
      <w:r w:rsidRPr="001917DD">
        <w:rPr>
          <w:spacing w:val="-10"/>
        </w:rPr>
        <w:t>stanowiącą</w:t>
      </w:r>
      <w:r>
        <w:rPr>
          <w:spacing w:val="-10"/>
        </w:rPr>
        <w:t xml:space="preserve"> </w:t>
      </w:r>
      <w:r w:rsidRPr="001917DD">
        <w:rPr>
          <w:spacing w:val="-10"/>
        </w:rPr>
        <w:t>udział</w:t>
      </w:r>
      <w:r>
        <w:rPr>
          <w:spacing w:val="-10"/>
        </w:rPr>
        <w:t xml:space="preserve"> </w:t>
      </w:r>
      <w:r w:rsidRPr="001917DD">
        <w:rPr>
          <w:spacing w:val="-10"/>
        </w:rPr>
        <w:t>środków</w:t>
      </w:r>
      <w:r>
        <w:rPr>
          <w:spacing w:val="-10"/>
        </w:rPr>
        <w:t xml:space="preserve"> </w:t>
      </w:r>
      <w:r w:rsidRPr="001917DD">
        <w:rPr>
          <w:spacing w:val="-10"/>
        </w:rPr>
        <w:t>unijnych</w:t>
      </w:r>
      <w:r>
        <w:rPr>
          <w:spacing w:val="-10"/>
        </w:rPr>
        <w:t xml:space="preserve"> </w:t>
      </w:r>
      <w:r w:rsidRPr="001917DD">
        <w:rPr>
          <w:spacing w:val="-10"/>
        </w:rPr>
        <w:t>w</w:t>
      </w:r>
      <w:r>
        <w:rPr>
          <w:spacing w:val="-10"/>
        </w:rPr>
        <w:t xml:space="preserve"> </w:t>
      </w:r>
      <w:r w:rsidRPr="001917DD">
        <w:rPr>
          <w:spacing w:val="-10"/>
        </w:rPr>
        <w:t>kwocie</w:t>
      </w:r>
      <w:r>
        <w:rPr>
          <w:spacing w:val="-10"/>
        </w:rPr>
        <w:t xml:space="preserve"> </w:t>
      </w:r>
      <w:r w:rsidRPr="001917DD">
        <w:rPr>
          <w:spacing w:val="-10"/>
        </w:rPr>
        <w:t>pomocy</w:t>
      </w:r>
      <w:r>
        <w:rPr>
          <w:spacing w:val="-10"/>
        </w:rPr>
        <w:t xml:space="preserve"> dla każdego etapu </w:t>
      </w:r>
      <w:r w:rsidRPr="001917DD">
        <w:rPr>
          <w:spacing w:val="-10"/>
        </w:rPr>
        <w:t>(kwota</w:t>
      </w:r>
      <w:r>
        <w:rPr>
          <w:spacing w:val="-10"/>
        </w:rPr>
        <w:t xml:space="preserve"> </w:t>
      </w:r>
      <w:r w:rsidRPr="001917DD">
        <w:rPr>
          <w:spacing w:val="-10"/>
        </w:rPr>
        <w:t>znajduje</w:t>
      </w:r>
      <w:r>
        <w:rPr>
          <w:spacing w:val="-10"/>
        </w:rPr>
        <w:t xml:space="preserve"> </w:t>
      </w:r>
      <w:r w:rsidRPr="001917DD">
        <w:rPr>
          <w:spacing w:val="-10"/>
        </w:rPr>
        <w:t>się</w:t>
      </w:r>
      <w:r>
        <w:rPr>
          <w:spacing w:val="-10"/>
        </w:rPr>
        <w:t xml:space="preserve"> </w:t>
      </w:r>
      <w:r w:rsidRPr="001917DD">
        <w:rPr>
          <w:spacing w:val="-10"/>
        </w:rPr>
        <w:t>na</w:t>
      </w:r>
      <w:r>
        <w:rPr>
          <w:spacing w:val="-10"/>
        </w:rPr>
        <w:t xml:space="preserve"> </w:t>
      </w:r>
      <w:r w:rsidRPr="001917DD">
        <w:rPr>
          <w:spacing w:val="-10"/>
        </w:rPr>
        <w:t>wystawi</w:t>
      </w:r>
      <w:r>
        <w:rPr>
          <w:spacing w:val="-10"/>
        </w:rPr>
        <w:t xml:space="preserve">anym </w:t>
      </w:r>
      <w:r w:rsidRPr="001917DD">
        <w:rPr>
          <w:spacing w:val="-10"/>
        </w:rPr>
        <w:t>zleceni</w:t>
      </w:r>
      <w:r>
        <w:rPr>
          <w:spacing w:val="-10"/>
        </w:rPr>
        <w:t xml:space="preserve">u </w:t>
      </w:r>
      <w:r w:rsidRPr="001917DD">
        <w:rPr>
          <w:spacing w:val="-10"/>
        </w:rPr>
        <w:t>płatności</w:t>
      </w:r>
      <w:r>
        <w:rPr>
          <w:spacing w:val="-10"/>
        </w:rPr>
        <w:t xml:space="preserve"> w pozycji „dotyczy dokonania przelewu na kwotę ze środków współfinansowania unijnego”</w:t>
      </w:r>
      <w:r w:rsidRPr="001917DD">
        <w:rPr>
          <w:spacing w:val="-10"/>
        </w:rPr>
        <w:t>);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 w:rsidRPr="00EF6022">
        <w:rPr>
          <w:b/>
          <w:spacing w:val="-10"/>
        </w:rPr>
        <w:lastRenderedPageBreak/>
        <w:t>kolumna 10</w:t>
      </w:r>
      <w:r w:rsidRPr="00EF6022">
        <w:rPr>
          <w:spacing w:val="-10"/>
        </w:rPr>
        <w:t xml:space="preserve"> – kwotę środków krajowych </w:t>
      </w:r>
      <w:r>
        <w:rPr>
          <w:spacing w:val="-10"/>
        </w:rPr>
        <w:t xml:space="preserve">dla danego etapu </w:t>
      </w:r>
      <w:r w:rsidRPr="00EF6022">
        <w:rPr>
          <w:spacing w:val="-10"/>
        </w:rPr>
        <w:t>wypłaconą w ramach wyprzedzającego finansowania,</w:t>
      </w:r>
      <w:r>
        <w:rPr>
          <w:spacing w:val="-10"/>
        </w:rPr>
        <w:t>;</w:t>
      </w:r>
    </w:p>
    <w:p w:rsidR="00352745" w:rsidRDefault="00352745" w:rsidP="00352745">
      <w:pPr>
        <w:pStyle w:val="Akapitzlist"/>
        <w:numPr>
          <w:ilvl w:val="0"/>
          <w:numId w:val="7"/>
        </w:numPr>
        <w:spacing w:before="120" w:line="320" w:lineRule="exact"/>
        <w:ind w:left="357" w:hanging="357"/>
        <w:jc w:val="both"/>
        <w:rPr>
          <w:spacing w:val="-10"/>
        </w:rPr>
      </w:pPr>
      <w:r>
        <w:rPr>
          <w:b/>
          <w:spacing w:val="-10"/>
        </w:rPr>
        <w:t>kolumna 11</w:t>
      </w:r>
      <w:r>
        <w:rPr>
          <w:spacing w:val="-10"/>
        </w:rPr>
        <w:t xml:space="preserve"> – kwotę środków krajowych stanowiącą uzupełnienie kwoty pomocy (kwota znajduje się na wystawianym zleceniu płatności w pozycji „dotyczy dokonania przelewu na kwotę ze środków współfinansowania krajowego”);</w:t>
      </w:r>
    </w:p>
    <w:p w:rsidR="00352745" w:rsidRDefault="00352745" w:rsidP="00352745">
      <w:pPr>
        <w:pStyle w:val="Akapitzlist"/>
        <w:spacing w:before="120" w:line="320" w:lineRule="exact"/>
        <w:ind w:left="360"/>
        <w:jc w:val="both"/>
        <w:rPr>
          <w:spacing w:val="-10"/>
        </w:rPr>
      </w:pPr>
      <w:r w:rsidRPr="00EF6022">
        <w:rPr>
          <w:spacing w:val="-10"/>
        </w:rPr>
        <w:t>K</w:t>
      </w:r>
      <w:r>
        <w:rPr>
          <w:spacing w:val="-10"/>
        </w:rPr>
        <w:t xml:space="preserve">olumnę 11 </w:t>
      </w:r>
      <w:r w:rsidRPr="001917DD">
        <w:rPr>
          <w:spacing w:val="-10"/>
        </w:rPr>
        <w:t>wypełnia</w:t>
      </w:r>
      <w:r>
        <w:rPr>
          <w:spacing w:val="-10"/>
        </w:rPr>
        <w:t xml:space="preserve"> się </w:t>
      </w:r>
      <w:r w:rsidRPr="001917DD">
        <w:rPr>
          <w:spacing w:val="-10"/>
        </w:rPr>
        <w:t>jeżeli</w:t>
      </w:r>
      <w:r>
        <w:rPr>
          <w:spacing w:val="-10"/>
        </w:rPr>
        <w:t xml:space="preserve"> </w:t>
      </w:r>
      <w:r w:rsidRPr="001917DD">
        <w:rPr>
          <w:spacing w:val="-10"/>
        </w:rPr>
        <w:t>wypłacona</w:t>
      </w:r>
      <w:r>
        <w:rPr>
          <w:spacing w:val="-10"/>
        </w:rPr>
        <w:t xml:space="preserve"> </w:t>
      </w:r>
      <w:r w:rsidRPr="001917DD">
        <w:rPr>
          <w:spacing w:val="-10"/>
        </w:rPr>
        <w:t>kwota</w:t>
      </w:r>
      <w:r>
        <w:rPr>
          <w:spacing w:val="-10"/>
        </w:rPr>
        <w:t xml:space="preserve"> </w:t>
      </w:r>
      <w:r w:rsidRPr="001917DD">
        <w:rPr>
          <w:spacing w:val="-10"/>
        </w:rPr>
        <w:t>wyprzedzającego</w:t>
      </w:r>
      <w:r>
        <w:rPr>
          <w:spacing w:val="-10"/>
        </w:rPr>
        <w:t xml:space="preserve"> </w:t>
      </w:r>
      <w:r w:rsidRPr="001917DD">
        <w:rPr>
          <w:spacing w:val="-10"/>
        </w:rPr>
        <w:t>finansowania</w:t>
      </w:r>
      <w:r>
        <w:rPr>
          <w:spacing w:val="-10"/>
        </w:rPr>
        <w:t xml:space="preserve"> </w:t>
      </w:r>
      <w:r w:rsidRPr="001917DD">
        <w:rPr>
          <w:spacing w:val="-10"/>
        </w:rPr>
        <w:t>stanowiła</w:t>
      </w:r>
      <w:r>
        <w:rPr>
          <w:spacing w:val="-10"/>
        </w:rPr>
        <w:t xml:space="preserve"> </w:t>
      </w:r>
      <w:r w:rsidRPr="001917DD">
        <w:rPr>
          <w:spacing w:val="-10"/>
        </w:rPr>
        <w:t>mniej</w:t>
      </w:r>
      <w:r>
        <w:rPr>
          <w:spacing w:val="-10"/>
        </w:rPr>
        <w:t xml:space="preserve"> </w:t>
      </w:r>
      <w:r w:rsidRPr="001917DD">
        <w:rPr>
          <w:spacing w:val="-10"/>
        </w:rPr>
        <w:t>niż</w:t>
      </w:r>
      <w:r>
        <w:rPr>
          <w:spacing w:val="-10"/>
        </w:rPr>
        <w:t xml:space="preserve"> </w:t>
      </w:r>
      <w:r w:rsidR="007E73DA">
        <w:rPr>
          <w:spacing w:val="-10"/>
        </w:rPr>
        <w:t>36,37</w:t>
      </w:r>
      <w:r w:rsidRPr="001917DD">
        <w:rPr>
          <w:spacing w:val="-10"/>
        </w:rPr>
        <w:t>%</w:t>
      </w:r>
      <w:r>
        <w:rPr>
          <w:spacing w:val="-10"/>
        </w:rPr>
        <w:t xml:space="preserve"> łącznych </w:t>
      </w:r>
      <w:r w:rsidRPr="001917DD">
        <w:rPr>
          <w:spacing w:val="-10"/>
        </w:rPr>
        <w:t>kosztów</w:t>
      </w:r>
      <w:r>
        <w:rPr>
          <w:spacing w:val="-10"/>
        </w:rPr>
        <w:t xml:space="preserve"> </w:t>
      </w:r>
      <w:r w:rsidRPr="001917DD">
        <w:rPr>
          <w:spacing w:val="-10"/>
        </w:rPr>
        <w:t>kwalifikowalnych</w:t>
      </w:r>
      <w:r>
        <w:rPr>
          <w:spacing w:val="-10"/>
        </w:rPr>
        <w:t xml:space="preserve"> </w:t>
      </w:r>
      <w:r w:rsidRPr="001917DD">
        <w:rPr>
          <w:spacing w:val="-10"/>
        </w:rPr>
        <w:t>operacji.</w:t>
      </w:r>
    </w:p>
    <w:p w:rsidR="00352745" w:rsidRDefault="00352745" w:rsidP="00352745">
      <w:pPr>
        <w:pStyle w:val="Akapitzlist"/>
        <w:spacing w:before="120" w:line="320" w:lineRule="exact"/>
        <w:ind w:left="357"/>
        <w:jc w:val="both"/>
        <w:rPr>
          <w:spacing w:val="-10"/>
          <w:u w:val="single"/>
        </w:rPr>
      </w:pPr>
      <w:r w:rsidRPr="00EF6022">
        <w:rPr>
          <w:b/>
          <w:spacing w:val="-10"/>
          <w:u w:val="single"/>
        </w:rPr>
        <w:t>kolumna 12</w:t>
      </w:r>
      <w:r w:rsidRPr="00EF6022">
        <w:rPr>
          <w:spacing w:val="-10"/>
          <w:u w:val="single"/>
        </w:rPr>
        <w:t xml:space="preserve"> (kolumna wypełniana obowiązkowo) – kwotę stanowiącą rozliczenie środków finansowych otrzymanych przez beneficjenta z tytułu  wyprzedzającego finansowania.</w:t>
      </w:r>
    </w:p>
    <w:p w:rsidR="00352745" w:rsidRDefault="00352745" w:rsidP="00352745">
      <w:pPr>
        <w:spacing w:before="120" w:line="320" w:lineRule="exact"/>
        <w:ind w:left="357"/>
        <w:jc w:val="both"/>
        <w:rPr>
          <w:bCs/>
          <w:spacing w:val="-10"/>
        </w:rPr>
      </w:pPr>
      <w:r w:rsidRPr="001917DD">
        <w:rPr>
          <w:bCs/>
          <w:spacing w:val="-10"/>
        </w:rPr>
        <w:t>Kwota</w:t>
      </w:r>
      <w:r>
        <w:rPr>
          <w:bCs/>
          <w:spacing w:val="-10"/>
        </w:rPr>
        <w:t xml:space="preserve"> </w:t>
      </w:r>
      <w:r w:rsidRPr="001917DD">
        <w:rPr>
          <w:bCs/>
          <w:spacing w:val="-10"/>
        </w:rPr>
        <w:t>w</w:t>
      </w:r>
      <w:r>
        <w:rPr>
          <w:bCs/>
          <w:spacing w:val="-10"/>
        </w:rPr>
        <w:t xml:space="preserve"> </w:t>
      </w:r>
      <w:r w:rsidRPr="001917DD">
        <w:rPr>
          <w:bCs/>
          <w:spacing w:val="-10"/>
        </w:rPr>
        <w:t>tej</w:t>
      </w:r>
      <w:r>
        <w:rPr>
          <w:bCs/>
          <w:spacing w:val="-10"/>
        </w:rPr>
        <w:t xml:space="preserve"> </w:t>
      </w:r>
      <w:r w:rsidRPr="001917DD">
        <w:rPr>
          <w:bCs/>
          <w:spacing w:val="-10"/>
        </w:rPr>
        <w:t>kolumnie</w:t>
      </w:r>
      <w:r>
        <w:rPr>
          <w:bCs/>
          <w:spacing w:val="-10"/>
        </w:rPr>
        <w:t xml:space="preserve"> </w:t>
      </w:r>
      <w:r w:rsidRPr="001917DD">
        <w:rPr>
          <w:bCs/>
          <w:spacing w:val="-10"/>
        </w:rPr>
        <w:t>stanowi</w:t>
      </w:r>
      <w:r>
        <w:rPr>
          <w:bCs/>
          <w:spacing w:val="-10"/>
        </w:rPr>
        <w:t xml:space="preserve"> różnicę pomiędzy kwotą środków wyprzedzającego finansowania, która została rozliczona w ramach poszczególnych etapów i zwrócona przez beneficjentów (kolumna 10 kolumna 6) a wypłaconą kwotą wyprzedzającego finansowania na podstawie pierwotnie zawartej umowy (kolumna 3 pierwszy wiersz)</w:t>
      </w:r>
    </w:p>
    <w:p w:rsidR="00352745" w:rsidRDefault="00352745" w:rsidP="00352745">
      <w:pPr>
        <w:pStyle w:val="Akapitzlist"/>
        <w:numPr>
          <w:ilvl w:val="2"/>
          <w:numId w:val="8"/>
        </w:numPr>
        <w:tabs>
          <w:tab w:val="clear" w:pos="1156"/>
        </w:tabs>
        <w:spacing w:before="120" w:line="320" w:lineRule="exact"/>
        <w:ind w:left="709" w:hanging="359"/>
        <w:jc w:val="both"/>
        <w:rPr>
          <w:spacing w:val="-10"/>
        </w:rPr>
      </w:pPr>
      <w:r>
        <w:rPr>
          <w:spacing w:val="-10"/>
        </w:rPr>
        <w:t>jeżeli rozliczenie jest &gt; 0 – jest to kwota jaką należy zwrócić beneficjentowi,</w:t>
      </w:r>
    </w:p>
    <w:p w:rsidR="00352745" w:rsidRDefault="00352745" w:rsidP="00352745">
      <w:pPr>
        <w:spacing w:before="120" w:line="320" w:lineRule="exact"/>
        <w:ind w:left="709"/>
        <w:jc w:val="both"/>
        <w:rPr>
          <w:spacing w:val="-10"/>
        </w:rPr>
      </w:pPr>
      <w:r>
        <w:rPr>
          <w:spacing w:val="-10"/>
        </w:rPr>
        <w:t xml:space="preserve">Rozliczenie może być &gt; 0 </w:t>
      </w:r>
      <w:r w:rsidRPr="000274BB">
        <w:rPr>
          <w:spacing w:val="-10"/>
        </w:rPr>
        <w:t xml:space="preserve">np. w przypadku, gdy beneficjent </w:t>
      </w:r>
      <w:r>
        <w:rPr>
          <w:spacing w:val="-10"/>
        </w:rPr>
        <w:t xml:space="preserve">w </w:t>
      </w:r>
      <w:r w:rsidRPr="000274BB">
        <w:rPr>
          <w:spacing w:val="-10"/>
        </w:rPr>
        <w:t>wyniku podpisania aneksu do umowy przyznania pomocy</w:t>
      </w:r>
      <w:r>
        <w:rPr>
          <w:spacing w:val="-10"/>
        </w:rPr>
        <w:t xml:space="preserve"> jest zobowiązany do </w:t>
      </w:r>
      <w:r w:rsidRPr="000274BB">
        <w:rPr>
          <w:spacing w:val="-10"/>
        </w:rPr>
        <w:t xml:space="preserve">zwrotu środków finansowych z tytułu nadmiernie lub nienależnie wypłaconej kwoty wyprzedzającego finansowania </w:t>
      </w:r>
      <w:r>
        <w:rPr>
          <w:spacing w:val="-10"/>
        </w:rPr>
        <w:t>i dokonał tego zwrotu w kwocie większej niż wynikająca z aneksu.</w:t>
      </w:r>
    </w:p>
    <w:p w:rsidR="00352745" w:rsidRDefault="00352745" w:rsidP="00352745">
      <w:pPr>
        <w:pStyle w:val="Akapitzlist"/>
        <w:numPr>
          <w:ilvl w:val="2"/>
          <w:numId w:val="8"/>
        </w:numPr>
        <w:tabs>
          <w:tab w:val="clear" w:pos="1156"/>
        </w:tabs>
        <w:spacing w:before="120" w:line="320" w:lineRule="exact"/>
        <w:ind w:left="709" w:hanging="359"/>
        <w:jc w:val="both"/>
        <w:rPr>
          <w:spacing w:val="-10"/>
        </w:rPr>
      </w:pPr>
      <w:r>
        <w:rPr>
          <w:spacing w:val="-10"/>
        </w:rPr>
        <w:t>jeżeli rozliczenie jest &lt; 0 – należy wpisać kwotę ze znakiem „-”, jest to kwota jaką beneficjent powinien zwrócić na rachunek bankowy Agencji,</w:t>
      </w:r>
    </w:p>
    <w:p w:rsidR="00352745" w:rsidRDefault="00352745" w:rsidP="00352745">
      <w:pPr>
        <w:pStyle w:val="Akapitzlist"/>
        <w:spacing w:before="120" w:line="320" w:lineRule="exact"/>
        <w:ind w:left="709"/>
        <w:jc w:val="both"/>
        <w:rPr>
          <w:spacing w:val="-10"/>
        </w:rPr>
      </w:pPr>
      <w:r>
        <w:rPr>
          <w:spacing w:val="-10"/>
        </w:rPr>
        <w:t xml:space="preserve">Rozliczenie może być &lt; 0 np. jeżeli beneficjent nie dokonał zwrotu </w:t>
      </w:r>
      <w:r w:rsidRPr="00B77A1D">
        <w:rPr>
          <w:spacing w:val="-10"/>
        </w:rPr>
        <w:t>środków finansowych z</w:t>
      </w:r>
      <w:r>
        <w:rPr>
          <w:spacing w:val="-10"/>
        </w:rPr>
        <w:t> </w:t>
      </w:r>
      <w:r w:rsidRPr="00B77A1D">
        <w:rPr>
          <w:spacing w:val="-10"/>
        </w:rPr>
        <w:t>tytułu nadmiernie lub nienależnie wypłaconej kwoty wyprzedzającego finansowania</w:t>
      </w:r>
      <w:r>
        <w:rPr>
          <w:spacing w:val="-10"/>
        </w:rPr>
        <w:t xml:space="preserve"> lub koszty kwalifikowalne operacji były niższe niż zakładano w umowie przyznania pomocy, co spowodowało że wypłacona kwota wyprzedzającego finansowania przekroczyła poziom </w:t>
      </w:r>
      <w:r w:rsidR="007E73DA">
        <w:rPr>
          <w:spacing w:val="-10"/>
        </w:rPr>
        <w:t>36,37</w:t>
      </w:r>
      <w:r>
        <w:rPr>
          <w:spacing w:val="-10"/>
        </w:rPr>
        <w:t>% kwoty pomocy.</w:t>
      </w:r>
    </w:p>
    <w:p w:rsidR="00352745" w:rsidRDefault="00352745" w:rsidP="00352745">
      <w:pPr>
        <w:pStyle w:val="Akapitzlist"/>
        <w:spacing w:before="120" w:line="320" w:lineRule="exact"/>
        <w:ind w:left="709"/>
        <w:jc w:val="both"/>
        <w:rPr>
          <w:spacing w:val="-10"/>
        </w:rPr>
      </w:pPr>
      <w:r>
        <w:rPr>
          <w:spacing w:val="-10"/>
        </w:rPr>
        <w:t xml:space="preserve">Kwotę z tej kolumny powinna być zgodna z kwotą z pisma informującego beneficjenta </w:t>
      </w:r>
      <w:r w:rsidR="009F07F2">
        <w:rPr>
          <w:spacing w:val="-10"/>
        </w:rPr>
        <w:br/>
      </w:r>
      <w:r>
        <w:rPr>
          <w:spacing w:val="-10"/>
        </w:rPr>
        <w:t xml:space="preserve">o przekazaniu do ARiMR Zlecenia płatności. </w:t>
      </w:r>
    </w:p>
    <w:p w:rsidR="00352745" w:rsidRDefault="00352745" w:rsidP="00352745">
      <w:pPr>
        <w:pStyle w:val="Akapitzlist"/>
        <w:numPr>
          <w:ilvl w:val="2"/>
          <w:numId w:val="8"/>
        </w:numPr>
        <w:tabs>
          <w:tab w:val="clear" w:pos="1156"/>
        </w:tabs>
        <w:spacing w:before="120" w:line="320" w:lineRule="exact"/>
        <w:ind w:left="709" w:hanging="359"/>
        <w:jc w:val="both"/>
        <w:rPr>
          <w:spacing w:val="-10"/>
        </w:rPr>
      </w:pPr>
      <w:r>
        <w:rPr>
          <w:spacing w:val="-10"/>
        </w:rPr>
        <w:t xml:space="preserve">jeżeli rozliczenie jest = 0 </w:t>
      </w:r>
      <w:r>
        <w:rPr>
          <w:spacing w:val="-10"/>
          <w:u w:val="single"/>
        </w:rPr>
        <w:t>należy wpisać 0.</w:t>
      </w:r>
    </w:p>
    <w:p w:rsidR="00352745" w:rsidRDefault="00352745" w:rsidP="00352745">
      <w:pPr>
        <w:spacing w:before="120" w:line="320" w:lineRule="exact"/>
        <w:jc w:val="both"/>
        <w:rPr>
          <w:spacing w:val="-10"/>
        </w:rPr>
      </w:pPr>
    </w:p>
    <w:p w:rsidR="00352745" w:rsidRDefault="00352745" w:rsidP="00352745">
      <w:pPr>
        <w:spacing w:before="120" w:line="320" w:lineRule="exact"/>
        <w:jc w:val="both"/>
        <w:rPr>
          <w:spacing w:val="-10"/>
        </w:rPr>
      </w:pPr>
      <w:r>
        <w:rPr>
          <w:spacing w:val="-10"/>
        </w:rPr>
        <w:t>Dokument RWF-1/</w:t>
      </w:r>
      <w:r w:rsidR="007E73DA">
        <w:rPr>
          <w:spacing w:val="-10"/>
        </w:rPr>
        <w:t>363</w:t>
      </w:r>
      <w:r>
        <w:rPr>
          <w:spacing w:val="-10"/>
        </w:rPr>
        <w:t xml:space="preserve"> powinien być podpisany przez osobę sporządzającą, sprawdzającej i zatwierdzającej (tj. te same osoby, które sporządzają/sprawdzają/zatwierdzają </w:t>
      </w:r>
      <w:r w:rsidR="00747792">
        <w:rPr>
          <w:spacing w:val="-10"/>
        </w:rPr>
        <w:t>listę z</w:t>
      </w:r>
      <w:r>
        <w:rPr>
          <w:spacing w:val="-10"/>
        </w:rPr>
        <w:t>lece</w:t>
      </w:r>
      <w:r w:rsidR="00747792">
        <w:rPr>
          <w:spacing w:val="-10"/>
        </w:rPr>
        <w:t>ń</w:t>
      </w:r>
      <w:r>
        <w:rPr>
          <w:spacing w:val="-10"/>
        </w:rPr>
        <w:t xml:space="preserve"> płatności).</w:t>
      </w:r>
    </w:p>
    <w:p w:rsidR="00352745" w:rsidRDefault="00352745" w:rsidP="00352745">
      <w:pPr>
        <w:spacing w:before="120" w:line="320" w:lineRule="exact"/>
        <w:jc w:val="both"/>
        <w:rPr>
          <w:spacing w:val="-10"/>
        </w:rPr>
      </w:pPr>
    </w:p>
    <w:p w:rsidR="00370173" w:rsidRDefault="00370173" w:rsidP="005E63EC">
      <w:pPr>
        <w:spacing w:before="0"/>
        <w:jc w:val="both"/>
        <w:rPr>
          <w:color w:val="000000"/>
          <w:szCs w:val="24"/>
        </w:rPr>
      </w:pPr>
    </w:p>
    <w:sectPr w:rsidR="00370173" w:rsidSect="002129E0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64C" w:rsidRDefault="00D4364C" w:rsidP="002129E0">
      <w:pPr>
        <w:spacing w:before="0"/>
      </w:pPr>
      <w:r>
        <w:separator/>
      </w:r>
    </w:p>
  </w:endnote>
  <w:endnote w:type="continuationSeparator" w:id="0">
    <w:p w:rsidR="00D4364C" w:rsidRDefault="00D4364C" w:rsidP="002129E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5B0D78" w:rsidRPr="00D244F9" w:rsidTr="001529D6">
      <w:tc>
        <w:tcPr>
          <w:tcW w:w="921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3530B" w:rsidRDefault="00B3530B" w:rsidP="00B3530B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5B0D78" w:rsidRDefault="005B0D78" w:rsidP="005B0D78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5C7DC1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5C7DC1">
            <w:rPr>
              <w:rStyle w:val="Numerstrony"/>
            </w:rPr>
            <w:fldChar w:fldCharType="separate"/>
          </w:r>
          <w:r w:rsidR="00B3530B">
            <w:rPr>
              <w:rStyle w:val="Numerstrony"/>
              <w:noProof/>
            </w:rPr>
            <w:t>2</w:t>
          </w:r>
          <w:r w:rsidR="005C7DC1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5C7DC1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5C7DC1">
            <w:rPr>
              <w:rStyle w:val="Numerstrony"/>
            </w:rPr>
            <w:fldChar w:fldCharType="separate"/>
          </w:r>
          <w:r w:rsidR="00B3530B">
            <w:rPr>
              <w:rStyle w:val="Numerstrony"/>
              <w:noProof/>
            </w:rPr>
            <w:t>2</w:t>
          </w:r>
          <w:r w:rsidR="005C7DC1">
            <w:rPr>
              <w:rStyle w:val="Numerstrony"/>
            </w:rPr>
            <w:fldChar w:fldCharType="end"/>
          </w:r>
        </w:p>
        <w:p w:rsidR="005B0D78" w:rsidRPr="00D244F9" w:rsidRDefault="005B0D78" w:rsidP="007E73DA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2129E0" w:rsidRDefault="002129E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5B0D78" w:rsidRPr="00D244F9" w:rsidTr="002F1989">
      <w:tc>
        <w:tcPr>
          <w:tcW w:w="921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3530B" w:rsidRDefault="00B3530B" w:rsidP="00B3530B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5B0D78" w:rsidRDefault="005B0D78" w:rsidP="005B0D78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5C7DC1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5C7DC1">
            <w:rPr>
              <w:rStyle w:val="Numerstrony"/>
            </w:rPr>
            <w:fldChar w:fldCharType="separate"/>
          </w:r>
          <w:r w:rsidR="00B3530B">
            <w:rPr>
              <w:rStyle w:val="Numerstrony"/>
              <w:noProof/>
            </w:rPr>
            <w:t>1</w:t>
          </w:r>
          <w:r w:rsidR="005C7DC1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5C7DC1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5C7DC1">
            <w:rPr>
              <w:rStyle w:val="Numerstrony"/>
            </w:rPr>
            <w:fldChar w:fldCharType="separate"/>
          </w:r>
          <w:r w:rsidR="00B3530B">
            <w:rPr>
              <w:rStyle w:val="Numerstrony"/>
              <w:noProof/>
            </w:rPr>
            <w:t>2</w:t>
          </w:r>
          <w:r w:rsidR="005C7DC1">
            <w:rPr>
              <w:rStyle w:val="Numerstrony"/>
            </w:rPr>
            <w:fldChar w:fldCharType="end"/>
          </w:r>
        </w:p>
        <w:p w:rsidR="005B0D78" w:rsidRPr="00D244F9" w:rsidRDefault="005B0D78" w:rsidP="002129E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2129E0" w:rsidRDefault="002129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64C" w:rsidRDefault="00D4364C" w:rsidP="002129E0">
      <w:pPr>
        <w:spacing w:before="0"/>
      </w:pPr>
      <w:r>
        <w:separator/>
      </w:r>
    </w:p>
  </w:footnote>
  <w:footnote w:type="continuationSeparator" w:id="0">
    <w:p w:rsidR="00D4364C" w:rsidRDefault="00D4364C" w:rsidP="002129E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F0471"/>
    <w:multiLevelType w:val="hybridMultilevel"/>
    <w:tmpl w:val="09A412E2"/>
    <w:lvl w:ilvl="0" w:tplc="43B4A856">
      <w:start w:val="1"/>
      <w:numFmt w:val="decimal"/>
      <w:lvlText w:val="%1)"/>
      <w:lvlJc w:val="left"/>
      <w:pPr>
        <w:ind w:left="501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>
    <w:nsid w:val="21395207"/>
    <w:multiLevelType w:val="hybridMultilevel"/>
    <w:tmpl w:val="5CE434EE"/>
    <w:lvl w:ilvl="0" w:tplc="F652478E">
      <w:start w:val="1"/>
      <w:numFmt w:val="bullet"/>
      <w:lvlText w:val=""/>
      <w:lvlJc w:val="left"/>
      <w:pPr>
        <w:ind w:left="9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2">
    <w:nsid w:val="2178389A"/>
    <w:multiLevelType w:val="hybridMultilevel"/>
    <w:tmpl w:val="B17EB6C0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>
    <w:nsid w:val="2D8C1743"/>
    <w:multiLevelType w:val="hybridMultilevel"/>
    <w:tmpl w:val="2FF64E5A"/>
    <w:lvl w:ilvl="0" w:tplc="43B4A85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66CD4"/>
    <w:multiLevelType w:val="hybridMultilevel"/>
    <w:tmpl w:val="6E62361A"/>
    <w:lvl w:ilvl="0" w:tplc="CC764B2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B3223C"/>
    <w:multiLevelType w:val="hybridMultilevel"/>
    <w:tmpl w:val="3E047AE2"/>
    <w:lvl w:ilvl="0" w:tplc="D18C8F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652478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76BB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2CDB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22D8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3E865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C43F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9A85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D2B3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AF3ABC"/>
    <w:multiLevelType w:val="hybridMultilevel"/>
    <w:tmpl w:val="0B30929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306CFF"/>
    <w:multiLevelType w:val="hybridMultilevel"/>
    <w:tmpl w:val="A9548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2B66A1"/>
    <w:multiLevelType w:val="hybridMultilevel"/>
    <w:tmpl w:val="1CD47B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tabs>
          <w:tab w:val="num" w:pos="436"/>
        </w:tabs>
        <w:ind w:left="436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596"/>
        </w:tabs>
        <w:ind w:left="259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316"/>
        </w:tabs>
        <w:ind w:left="331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plc="04150003">
      <w:start w:val="1"/>
      <w:numFmt w:val="decimal"/>
      <w:lvlText w:val="%8."/>
      <w:lvlJc w:val="left"/>
      <w:pPr>
        <w:tabs>
          <w:tab w:val="num" w:pos="4756"/>
        </w:tabs>
        <w:ind w:left="475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476"/>
        </w:tabs>
        <w:ind w:left="5476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14C"/>
    <w:rsid w:val="0000242F"/>
    <w:rsid w:val="00004878"/>
    <w:rsid w:val="0002114C"/>
    <w:rsid w:val="000300C2"/>
    <w:rsid w:val="00032041"/>
    <w:rsid w:val="0004514B"/>
    <w:rsid w:val="00093692"/>
    <w:rsid w:val="000976AC"/>
    <w:rsid w:val="000A198C"/>
    <w:rsid w:val="000D020E"/>
    <w:rsid w:val="000D3BA9"/>
    <w:rsid w:val="000D4BFD"/>
    <w:rsid w:val="000E6053"/>
    <w:rsid w:val="000F4A09"/>
    <w:rsid w:val="00122147"/>
    <w:rsid w:val="00175118"/>
    <w:rsid w:val="001D7459"/>
    <w:rsid w:val="001E1583"/>
    <w:rsid w:val="001F1ACB"/>
    <w:rsid w:val="002129E0"/>
    <w:rsid w:val="002549E0"/>
    <w:rsid w:val="00264662"/>
    <w:rsid w:val="0027722A"/>
    <w:rsid w:val="00291F46"/>
    <w:rsid w:val="00295005"/>
    <w:rsid w:val="002B055E"/>
    <w:rsid w:val="002C240D"/>
    <w:rsid w:val="002E6C98"/>
    <w:rsid w:val="00307990"/>
    <w:rsid w:val="00321E58"/>
    <w:rsid w:val="00340A64"/>
    <w:rsid w:val="00345031"/>
    <w:rsid w:val="00345BB1"/>
    <w:rsid w:val="00352745"/>
    <w:rsid w:val="00370173"/>
    <w:rsid w:val="003951DD"/>
    <w:rsid w:val="003F2D24"/>
    <w:rsid w:val="004233E4"/>
    <w:rsid w:val="004713EB"/>
    <w:rsid w:val="0048261E"/>
    <w:rsid w:val="00493AAB"/>
    <w:rsid w:val="004B48A7"/>
    <w:rsid w:val="004B7B77"/>
    <w:rsid w:val="00520499"/>
    <w:rsid w:val="00530AA3"/>
    <w:rsid w:val="005331B3"/>
    <w:rsid w:val="005477F6"/>
    <w:rsid w:val="00581DD5"/>
    <w:rsid w:val="005851AD"/>
    <w:rsid w:val="00591934"/>
    <w:rsid w:val="005A2EA1"/>
    <w:rsid w:val="005B0D78"/>
    <w:rsid w:val="005C7DC1"/>
    <w:rsid w:val="005E5047"/>
    <w:rsid w:val="005E63EC"/>
    <w:rsid w:val="00620493"/>
    <w:rsid w:val="006304F2"/>
    <w:rsid w:val="0065594F"/>
    <w:rsid w:val="0066095C"/>
    <w:rsid w:val="0066533C"/>
    <w:rsid w:val="00673533"/>
    <w:rsid w:val="00683A11"/>
    <w:rsid w:val="006A5355"/>
    <w:rsid w:val="006E0A3B"/>
    <w:rsid w:val="006E58D7"/>
    <w:rsid w:val="007024F9"/>
    <w:rsid w:val="00732446"/>
    <w:rsid w:val="00747792"/>
    <w:rsid w:val="00747C8A"/>
    <w:rsid w:val="00760FFD"/>
    <w:rsid w:val="00775E8E"/>
    <w:rsid w:val="0078009D"/>
    <w:rsid w:val="007A067D"/>
    <w:rsid w:val="007B245A"/>
    <w:rsid w:val="007B28CB"/>
    <w:rsid w:val="007D792E"/>
    <w:rsid w:val="007E1343"/>
    <w:rsid w:val="007E73DA"/>
    <w:rsid w:val="00814985"/>
    <w:rsid w:val="00837E83"/>
    <w:rsid w:val="008423CC"/>
    <w:rsid w:val="008672C4"/>
    <w:rsid w:val="0087263A"/>
    <w:rsid w:val="008907D8"/>
    <w:rsid w:val="008C0A17"/>
    <w:rsid w:val="008C1D75"/>
    <w:rsid w:val="008D517A"/>
    <w:rsid w:val="008D781C"/>
    <w:rsid w:val="008D7884"/>
    <w:rsid w:val="008F1BF1"/>
    <w:rsid w:val="009041BB"/>
    <w:rsid w:val="00924760"/>
    <w:rsid w:val="00953096"/>
    <w:rsid w:val="00962E5B"/>
    <w:rsid w:val="00965613"/>
    <w:rsid w:val="00972960"/>
    <w:rsid w:val="00973120"/>
    <w:rsid w:val="009A2430"/>
    <w:rsid w:val="009A360F"/>
    <w:rsid w:val="009E04F8"/>
    <w:rsid w:val="009F07F2"/>
    <w:rsid w:val="00A108EE"/>
    <w:rsid w:val="00A225F4"/>
    <w:rsid w:val="00A4305D"/>
    <w:rsid w:val="00A604EB"/>
    <w:rsid w:val="00A75A16"/>
    <w:rsid w:val="00A8631B"/>
    <w:rsid w:val="00B11743"/>
    <w:rsid w:val="00B13FAA"/>
    <w:rsid w:val="00B2388F"/>
    <w:rsid w:val="00B3530B"/>
    <w:rsid w:val="00B661DC"/>
    <w:rsid w:val="00B70F77"/>
    <w:rsid w:val="00B926A7"/>
    <w:rsid w:val="00BC4966"/>
    <w:rsid w:val="00BC75D5"/>
    <w:rsid w:val="00BE43D0"/>
    <w:rsid w:val="00BF26AF"/>
    <w:rsid w:val="00BF4D7B"/>
    <w:rsid w:val="00BF5D13"/>
    <w:rsid w:val="00C24463"/>
    <w:rsid w:val="00C41435"/>
    <w:rsid w:val="00C42160"/>
    <w:rsid w:val="00C43FE8"/>
    <w:rsid w:val="00C7052B"/>
    <w:rsid w:val="00C80283"/>
    <w:rsid w:val="00C822F4"/>
    <w:rsid w:val="00CB3AA5"/>
    <w:rsid w:val="00CE2CC1"/>
    <w:rsid w:val="00CF31E7"/>
    <w:rsid w:val="00D07A1C"/>
    <w:rsid w:val="00D34CC3"/>
    <w:rsid w:val="00D36AFF"/>
    <w:rsid w:val="00D4364C"/>
    <w:rsid w:val="00D559E1"/>
    <w:rsid w:val="00DA28F7"/>
    <w:rsid w:val="00DB11FA"/>
    <w:rsid w:val="00DB6E0B"/>
    <w:rsid w:val="00DC596B"/>
    <w:rsid w:val="00DE4FE6"/>
    <w:rsid w:val="00E461D0"/>
    <w:rsid w:val="00E90A90"/>
    <w:rsid w:val="00EC3BB8"/>
    <w:rsid w:val="00EC4C82"/>
    <w:rsid w:val="00ED0E93"/>
    <w:rsid w:val="00ED16FD"/>
    <w:rsid w:val="00EF02F7"/>
    <w:rsid w:val="00EF1D2A"/>
    <w:rsid w:val="00EF5DB2"/>
    <w:rsid w:val="00F000C3"/>
    <w:rsid w:val="00F04FB6"/>
    <w:rsid w:val="00F358FE"/>
    <w:rsid w:val="00F47F97"/>
    <w:rsid w:val="00F47FA5"/>
    <w:rsid w:val="00F91B71"/>
    <w:rsid w:val="00F91D6E"/>
    <w:rsid w:val="00F96F66"/>
    <w:rsid w:val="00FA553C"/>
    <w:rsid w:val="00FA7526"/>
    <w:rsid w:val="00FB39AA"/>
    <w:rsid w:val="00FD3F5A"/>
    <w:rsid w:val="00FF1798"/>
    <w:rsid w:val="00FF18C6"/>
    <w:rsid w:val="00FF5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2114C"/>
    <w:pPr>
      <w:spacing w:before="240"/>
    </w:pPr>
    <w:rPr>
      <w:sz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ind w:left="576" w:hanging="576"/>
      <w:outlineLvl w:val="1"/>
    </w:pPr>
    <w:rPr>
      <w:sz w:val="28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ind w:left="864" w:hanging="864"/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ind w:left="1008" w:hanging="1008"/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ind w:left="1152" w:hanging="1152"/>
      <w:outlineLvl w:val="5"/>
    </w:pPr>
    <w:rPr>
      <w:sz w:val="26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ind w:left="1296" w:right="567" w:hanging="1296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ind w:left="1440" w:hanging="1440"/>
      <w:jc w:val="center"/>
      <w:outlineLvl w:val="7"/>
    </w:pPr>
    <w:rPr>
      <w:bCs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ind w:left="1584" w:right="-2" w:hanging="1584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character" w:styleId="Hipercze">
    <w:name w:val="Hyperlink"/>
    <w:basedOn w:val="Domylnaczcionkaakapitu"/>
    <w:uiPriority w:val="99"/>
    <w:unhideWhenUsed/>
    <w:rsid w:val="00D07A1C"/>
    <w:rPr>
      <w:color w:val="0000FF" w:themeColor="hyperlink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352745"/>
    <w:pPr>
      <w:spacing w:before="0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5274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129E0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29E0"/>
    <w:rPr>
      <w:sz w:val="24"/>
    </w:rPr>
  </w:style>
  <w:style w:type="paragraph" w:styleId="Stopka">
    <w:name w:val="footer"/>
    <w:basedOn w:val="Normalny"/>
    <w:link w:val="StopkaZnak"/>
    <w:unhideWhenUsed/>
    <w:rsid w:val="002129E0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2129E0"/>
    <w:rPr>
      <w:sz w:val="24"/>
    </w:rPr>
  </w:style>
  <w:style w:type="character" w:styleId="Numerstrony">
    <w:name w:val="page number"/>
    <w:basedOn w:val="Domylnaczcionkaakapitu"/>
    <w:rsid w:val="002129E0"/>
  </w:style>
  <w:style w:type="paragraph" w:styleId="Tekstdymka">
    <w:name w:val="Balloon Text"/>
    <w:basedOn w:val="Normalny"/>
    <w:link w:val="TekstdymkaZnak"/>
    <w:uiPriority w:val="99"/>
    <w:semiHidden/>
    <w:unhideWhenUsed/>
    <w:rsid w:val="00F91D6E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D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E6554-334B-4FE1-B718-9CDC4123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12</cp:revision>
  <cp:lastPrinted>2013-05-14T06:26:00Z</cp:lastPrinted>
  <dcterms:created xsi:type="dcterms:W3CDTF">2015-02-03T15:25:00Z</dcterms:created>
  <dcterms:modified xsi:type="dcterms:W3CDTF">2015-07-07T07:35:00Z</dcterms:modified>
</cp:coreProperties>
</file>