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A3D" w:rsidRPr="00B84144" w:rsidRDefault="00901A1C" w:rsidP="00D16A3D">
      <w:pPr>
        <w:rPr>
          <w:sz w:val="28"/>
          <w:szCs w:val="28"/>
        </w:rPr>
      </w:pPr>
      <w:r w:rsidRPr="00B84144">
        <w:rPr>
          <w:sz w:val="28"/>
          <w:szCs w:val="28"/>
        </w:rPr>
        <w:t>3.2</w:t>
      </w:r>
      <w:r w:rsidR="00C97266">
        <w:rPr>
          <w:sz w:val="28"/>
          <w:szCs w:val="28"/>
        </w:rPr>
        <w:t>0</w:t>
      </w:r>
      <w:r w:rsidRPr="00B84144">
        <w:rPr>
          <w:sz w:val="28"/>
          <w:szCs w:val="28"/>
        </w:rPr>
        <w:t xml:space="preserve">. </w:t>
      </w:r>
      <w:r w:rsidR="001625A7" w:rsidRPr="00B84144">
        <w:rPr>
          <w:sz w:val="28"/>
          <w:szCs w:val="28"/>
        </w:rPr>
        <w:t>Instrukcja w sprawie ustalania kwot nienależnie</w:t>
      </w:r>
      <w:r w:rsidR="00D96A2B" w:rsidRPr="00B84144">
        <w:rPr>
          <w:sz w:val="28"/>
          <w:szCs w:val="28"/>
        </w:rPr>
        <w:t>,</w:t>
      </w:r>
      <w:r w:rsidR="001625A7" w:rsidRPr="00B84144">
        <w:rPr>
          <w:sz w:val="28"/>
          <w:szCs w:val="28"/>
        </w:rPr>
        <w:t xml:space="preserve"> nadmiernie pobranych środków publicznych (I-</w:t>
      </w:r>
      <w:r w:rsidR="00C217D9">
        <w:rPr>
          <w:sz w:val="28"/>
          <w:szCs w:val="28"/>
        </w:rPr>
        <w:t>4</w:t>
      </w:r>
      <w:r w:rsidR="001625A7" w:rsidRPr="00B84144">
        <w:rPr>
          <w:sz w:val="28"/>
          <w:szCs w:val="28"/>
        </w:rPr>
        <w:t>/</w:t>
      </w:r>
      <w:r w:rsidR="006E497B">
        <w:rPr>
          <w:sz w:val="28"/>
          <w:szCs w:val="28"/>
        </w:rPr>
        <w:t>363</w:t>
      </w:r>
      <w:r w:rsidR="001625A7" w:rsidRPr="00B84144">
        <w:rPr>
          <w:sz w:val="28"/>
          <w:szCs w:val="28"/>
        </w:rPr>
        <w:t>)</w:t>
      </w:r>
    </w:p>
    <w:p w:rsidR="00D16A3D" w:rsidRPr="008B0ED3" w:rsidRDefault="00D16A3D" w:rsidP="00DF0C39">
      <w:pPr>
        <w:pStyle w:val="Akapitzlist"/>
        <w:numPr>
          <w:ilvl w:val="0"/>
          <w:numId w:val="8"/>
        </w:numPr>
        <w:ind w:left="142" w:hanging="284"/>
        <w:jc w:val="both"/>
        <w:rPr>
          <w:b/>
          <w:color w:val="000000"/>
          <w:szCs w:val="24"/>
        </w:rPr>
      </w:pPr>
      <w:r w:rsidRPr="008B0ED3">
        <w:rPr>
          <w:b/>
          <w:color w:val="000000"/>
          <w:szCs w:val="24"/>
        </w:rPr>
        <w:t>Postępowanie</w:t>
      </w:r>
      <w:r w:rsidR="00BA0A1E" w:rsidRPr="008B0ED3">
        <w:rPr>
          <w:b/>
          <w:color w:val="000000"/>
          <w:szCs w:val="24"/>
        </w:rPr>
        <w:t xml:space="preserve"> w sprawach dotyczących ustalenia nienależnie</w:t>
      </w:r>
      <w:r w:rsidR="00D96A2B">
        <w:rPr>
          <w:b/>
          <w:color w:val="000000"/>
          <w:szCs w:val="24"/>
        </w:rPr>
        <w:t>,</w:t>
      </w:r>
      <w:r w:rsidR="00BA0A1E" w:rsidRPr="008B0ED3">
        <w:rPr>
          <w:b/>
          <w:color w:val="000000"/>
          <w:szCs w:val="24"/>
        </w:rPr>
        <w:t xml:space="preserve"> nadmiernie pobranych środków publicznych, które zostały przekazane na podstawie umowy</w:t>
      </w:r>
      <w:r w:rsidRPr="008B0ED3">
        <w:rPr>
          <w:b/>
          <w:color w:val="000000"/>
          <w:szCs w:val="24"/>
        </w:rPr>
        <w:t>.</w:t>
      </w:r>
      <w:r w:rsidR="00BA0A1E" w:rsidRPr="008B0ED3">
        <w:rPr>
          <w:b/>
          <w:color w:val="000000"/>
          <w:szCs w:val="24"/>
        </w:rPr>
        <w:t xml:space="preserve"> </w:t>
      </w:r>
    </w:p>
    <w:p w:rsidR="0043070D" w:rsidRDefault="009255F2" w:rsidP="0043070D">
      <w:pPr>
        <w:pStyle w:val="Akapitzlist"/>
        <w:spacing w:before="100" w:beforeAutospacing="1" w:after="100" w:afterAutospacing="1"/>
        <w:ind w:left="360"/>
        <w:jc w:val="both"/>
        <w:rPr>
          <w:color w:val="000000"/>
        </w:rPr>
      </w:pPr>
      <w:r w:rsidRPr="009255F2">
        <w:rPr>
          <w:color w:val="000000"/>
        </w:rPr>
        <w:t xml:space="preserve">W odniesieniu do </w:t>
      </w:r>
      <w:r>
        <w:t xml:space="preserve">art. 7 Rozporządzenia Wykonawczego Komisji (UE)  nr 809/2014 </w:t>
      </w:r>
      <w:r w:rsidR="00F24DCC">
        <w:br/>
      </w:r>
      <w:r>
        <w:t>z dnia 17.07.2014 r. ustanawiającego zasady stosowania rozporządzenia Parlamentu Europejskiego i Rady (UE) nr 1306/2013 w odniesieniu do zintegrowanego systemu zarządzania i kontroli, środków rozwoju obszarów wiejskich oraz zasady wzajemnej zgodności (Dz. U. UE. L. z 2014 r. nr 227 str 69)</w:t>
      </w:r>
      <w:r w:rsidRPr="009255F2">
        <w:rPr>
          <w:color w:val="000000"/>
        </w:rPr>
        <w:t>, beneficjent zwraca odnośną kwotę należności powiększoną w stosownych przypadkach, o odsetki. Odsetki nalicza się za okres między terminem zwrotu płatności przez beneficjenta wyznaczonym w nakazie odzyskania środków, który nie może przekraczać 60 dni, a datą zwrotu lub odliczenia.</w:t>
      </w:r>
    </w:p>
    <w:p w:rsidR="0043070D" w:rsidRDefault="009255F2" w:rsidP="0043070D">
      <w:pPr>
        <w:pStyle w:val="Akapitzlist"/>
        <w:spacing w:before="100" w:beforeAutospacing="1" w:after="100" w:afterAutospacing="1"/>
        <w:ind w:left="360"/>
        <w:jc w:val="both"/>
        <w:rPr>
          <w:color w:val="000000"/>
        </w:rPr>
      </w:pPr>
      <w:r w:rsidRPr="009255F2">
        <w:rPr>
          <w:color w:val="000000"/>
        </w:rPr>
        <w:t xml:space="preserve">Na podstawie art. 30 ust. 1 </w:t>
      </w:r>
      <w:r w:rsidRPr="009255F2">
        <w:rPr>
          <w:i/>
          <w:color w:val="000000"/>
        </w:rPr>
        <w:t>ustawy o Agencji</w:t>
      </w:r>
      <w:r w:rsidRPr="009255F2">
        <w:rPr>
          <w:color w:val="000000"/>
        </w:rPr>
        <w:t xml:space="preserve"> do należności z tytułu nienależnie lub nadmiernie pobranych płatności ustalonych na podstawie umowy, stosuje się odpowiednio przepisy działu III </w:t>
      </w:r>
      <w:r w:rsidRPr="009255F2">
        <w:rPr>
          <w:i/>
          <w:color w:val="000000"/>
        </w:rPr>
        <w:t>ustawy z dnia 29 sierpnia 1997 r. - Ordynacja podatkowa</w:t>
      </w:r>
      <w:r w:rsidRPr="009255F2">
        <w:rPr>
          <w:color w:val="000000"/>
        </w:rPr>
        <w:t xml:space="preserve"> (Dz. U. </w:t>
      </w:r>
      <w:r w:rsidR="00F24DCC">
        <w:rPr>
          <w:color w:val="000000"/>
        </w:rPr>
        <w:br/>
      </w:r>
      <w:r w:rsidRPr="009255F2">
        <w:rPr>
          <w:color w:val="000000"/>
        </w:rPr>
        <w:t xml:space="preserve">z 2012 r., poz. 749 z późn. zm.), zwanej dalej Ordynacją podatkową, z wyjątkiem przepisów dotyczących umarzania należności, odraczania płatności, rozkładania płatności na raty oraz zaokrąglania należności, z tym, że termin, o którym mowa w art. 47 § 1 </w:t>
      </w:r>
      <w:r w:rsidRPr="009255F2">
        <w:rPr>
          <w:i/>
          <w:color w:val="000000"/>
        </w:rPr>
        <w:t>Ordynacji podatkowej</w:t>
      </w:r>
      <w:r w:rsidRPr="009255F2">
        <w:rPr>
          <w:color w:val="000000"/>
        </w:rPr>
        <w:t xml:space="preserve">, wynosi 60 dni. </w:t>
      </w:r>
    </w:p>
    <w:p w:rsidR="0043070D" w:rsidRDefault="009255F2" w:rsidP="0043070D">
      <w:pPr>
        <w:pStyle w:val="Akapitzlist"/>
        <w:spacing w:before="100" w:beforeAutospacing="1" w:after="100" w:afterAutospacing="1"/>
        <w:ind w:left="360"/>
        <w:jc w:val="both"/>
        <w:rPr>
          <w:color w:val="000000"/>
        </w:rPr>
      </w:pPr>
      <w:r w:rsidRPr="009255F2">
        <w:rPr>
          <w:color w:val="000000"/>
        </w:rPr>
        <w:t xml:space="preserve">Stosownie zatem do art. 47 § 1 </w:t>
      </w:r>
      <w:r w:rsidRPr="009255F2">
        <w:rPr>
          <w:i/>
          <w:color w:val="000000"/>
        </w:rPr>
        <w:t>Ordynacji podatkowej</w:t>
      </w:r>
      <w:r w:rsidRPr="009255F2">
        <w:rPr>
          <w:color w:val="000000"/>
        </w:rPr>
        <w:t xml:space="preserve"> w zw. z art. 30 ust. 1 </w:t>
      </w:r>
      <w:r w:rsidRPr="009255F2">
        <w:rPr>
          <w:i/>
          <w:color w:val="000000"/>
        </w:rPr>
        <w:t xml:space="preserve">ustawy </w:t>
      </w:r>
      <w:r w:rsidR="00F24DCC">
        <w:rPr>
          <w:i/>
          <w:color w:val="000000"/>
        </w:rPr>
        <w:br/>
      </w:r>
      <w:r w:rsidRPr="009255F2">
        <w:rPr>
          <w:i/>
          <w:color w:val="000000"/>
        </w:rPr>
        <w:t>o Agencji</w:t>
      </w:r>
      <w:r w:rsidRPr="009255F2">
        <w:rPr>
          <w:color w:val="000000"/>
        </w:rPr>
        <w:t xml:space="preserve"> termin płatności kwoty nienależnie lub nadmiernie pobranych płatności wynosi 60 dni od daty doręczenia decyzji ustalającej wysokość tej kwoty. </w:t>
      </w:r>
    </w:p>
    <w:p w:rsidR="0043070D" w:rsidRDefault="009255F2" w:rsidP="0043070D">
      <w:pPr>
        <w:pStyle w:val="Akapitzlist"/>
        <w:spacing w:before="100" w:beforeAutospacing="1" w:after="100" w:afterAutospacing="1"/>
        <w:ind w:left="360"/>
        <w:jc w:val="both"/>
        <w:rPr>
          <w:color w:val="000000"/>
        </w:rPr>
      </w:pPr>
      <w:r w:rsidRPr="009255F2">
        <w:rPr>
          <w:color w:val="000000"/>
        </w:rPr>
        <w:t xml:space="preserve">Zgodnie z art. 51 § 1 </w:t>
      </w:r>
      <w:r w:rsidRPr="009255F2">
        <w:rPr>
          <w:i/>
          <w:color w:val="000000"/>
        </w:rPr>
        <w:t>Ordynacji podatkowej</w:t>
      </w:r>
      <w:r w:rsidRPr="009255F2">
        <w:rPr>
          <w:color w:val="000000"/>
        </w:rPr>
        <w:t xml:space="preserve">, zaległością podatkową jest podatek niezapłacony w terminie płatności. Stosownie natomiast do art. 53 § 1 </w:t>
      </w:r>
      <w:r w:rsidRPr="009255F2">
        <w:rPr>
          <w:i/>
          <w:color w:val="000000"/>
        </w:rPr>
        <w:t>Ordynacji podatkowej</w:t>
      </w:r>
      <w:r w:rsidRPr="009255F2">
        <w:rPr>
          <w:color w:val="000000"/>
        </w:rPr>
        <w:t xml:space="preserve">, od zaległości podatkowych, z zastrzeżeniem art. 54 </w:t>
      </w:r>
      <w:r w:rsidRPr="009255F2">
        <w:rPr>
          <w:i/>
          <w:color w:val="000000"/>
        </w:rPr>
        <w:t>Ordynacji podatkowej</w:t>
      </w:r>
      <w:r w:rsidRPr="009255F2">
        <w:rPr>
          <w:color w:val="000000"/>
        </w:rPr>
        <w:t xml:space="preserve">, naliczane są odsetki za zwłokę. Natomiast art. 53 § 4 </w:t>
      </w:r>
      <w:r w:rsidRPr="009255F2">
        <w:rPr>
          <w:i/>
          <w:color w:val="000000"/>
        </w:rPr>
        <w:t xml:space="preserve">Ordynacji podatkowej </w:t>
      </w:r>
      <w:r w:rsidRPr="009255F2">
        <w:rPr>
          <w:color w:val="000000"/>
        </w:rPr>
        <w:t xml:space="preserve">stanowi, </w:t>
      </w:r>
      <w:r w:rsidR="00F24DCC">
        <w:rPr>
          <w:color w:val="000000"/>
        </w:rPr>
        <w:br/>
      </w:r>
      <w:r w:rsidRPr="009255F2">
        <w:rPr>
          <w:color w:val="000000"/>
        </w:rPr>
        <w:t>że odsetki za zwłokę naliczane są od dnia następującego po dniu upływu terminu płatności podatku.</w:t>
      </w:r>
    </w:p>
    <w:p w:rsidR="0043070D" w:rsidRDefault="009255F2" w:rsidP="0043070D">
      <w:pPr>
        <w:pStyle w:val="Akapitzlist"/>
        <w:spacing w:after="120"/>
        <w:ind w:left="360"/>
        <w:jc w:val="both"/>
        <w:rPr>
          <w:color w:val="000000"/>
          <w:szCs w:val="24"/>
          <w:vertAlign w:val="superscript"/>
        </w:rPr>
      </w:pPr>
      <w:r w:rsidRPr="009255F2">
        <w:rPr>
          <w:color w:val="000000"/>
        </w:rPr>
        <w:t>Zatem odpowiednie zastosowanie przywołanych powyżej regulacji do należności z tytułu nienależnie lub nadmiernie pobranych płatności oznacza, iż w przypadku niewpłacenia kwoty nienależnie lub nadmiernie pobranych płatności w terminie 60 dni od daty doręczenia pisma w sprawie ustalenia kwoty nienależnie lub nadmiernie pobranych płatności, od dnia następującego po upływie ww. terminu do dnia zwrotu nienależnie lub nadmiernie pobranych płatności, od kwoty nienależnie lub nadmiernie pobranych płatności nalicza się odsetki w wysokości określonej jak dla zaległości podatkowych.</w:t>
      </w:r>
    </w:p>
    <w:p w:rsidR="000625A9" w:rsidRDefault="000625A9" w:rsidP="00002B18">
      <w:pPr>
        <w:pStyle w:val="Akapitzlist"/>
        <w:spacing w:before="180"/>
        <w:ind w:left="141"/>
        <w:jc w:val="both"/>
        <w:rPr>
          <w:color w:val="000000"/>
          <w:szCs w:val="24"/>
        </w:rPr>
      </w:pPr>
      <w:r>
        <w:rPr>
          <w:color w:val="000000"/>
          <w:szCs w:val="24"/>
        </w:rPr>
        <w:t>Obowiązek zwrotu środków, nie ma zastosowania, jeżeli dana płatność została</w:t>
      </w:r>
      <w:r w:rsidR="00422F33">
        <w:rPr>
          <w:color w:val="000000"/>
          <w:szCs w:val="24"/>
        </w:rPr>
        <w:t xml:space="preserve"> dokonana na skutek pomyłki właściwego organu lub innego organu oraz jeśli błąd nie mógł zostać wykryty przez beneficjenta w zwykłych okolicznościach. Jednak w przypadku, gdy błąd dotyczy elementów stanu faktycznego istotnych dla obliczania przedmiotowej płatności, </w:t>
      </w:r>
      <w:r w:rsidR="00422F33">
        <w:rPr>
          <w:color w:val="000000"/>
          <w:szCs w:val="24"/>
        </w:rPr>
        <w:lastRenderedPageBreak/>
        <w:t xml:space="preserve">akapit </w:t>
      </w:r>
      <w:r w:rsidR="00603490">
        <w:rPr>
          <w:color w:val="000000"/>
          <w:szCs w:val="24"/>
        </w:rPr>
        <w:t>ten stosuje się jedynie, jeśli decyzja o odzyskaniu nie została przekazana w terminie 12 miesięcy od dokonania płatności.</w:t>
      </w:r>
    </w:p>
    <w:p w:rsidR="00603490" w:rsidRDefault="00603490" w:rsidP="00603490">
      <w:pPr>
        <w:spacing w:before="180"/>
        <w:ind w:left="141"/>
        <w:jc w:val="both"/>
        <w:rPr>
          <w:color w:val="000000"/>
          <w:szCs w:val="24"/>
        </w:rPr>
      </w:pPr>
      <w:r w:rsidRPr="00893EF0">
        <w:rPr>
          <w:color w:val="000000"/>
          <w:szCs w:val="24"/>
        </w:rPr>
        <w:t>Zatem, w przypadku wykrycia pomyłki po 12 mies. od dnia dokonania wypłaty pomocy obowiązek zwrotu pobranych środków publicznych wraz z należnymi odsetkami nie istnieje.</w:t>
      </w:r>
    </w:p>
    <w:p w:rsidR="00D73FC3" w:rsidRPr="00D16A3D" w:rsidRDefault="00D73FC3" w:rsidP="00603490">
      <w:pPr>
        <w:pStyle w:val="Akapitzlist"/>
        <w:numPr>
          <w:ilvl w:val="0"/>
          <w:numId w:val="7"/>
        </w:numPr>
        <w:spacing w:before="180"/>
        <w:ind w:left="141" w:hanging="426"/>
        <w:jc w:val="both"/>
        <w:rPr>
          <w:color w:val="000000"/>
          <w:szCs w:val="24"/>
        </w:rPr>
      </w:pPr>
      <w:r w:rsidRPr="00D16A3D">
        <w:rPr>
          <w:color w:val="000000"/>
          <w:szCs w:val="24"/>
        </w:rPr>
        <w:t xml:space="preserve">Przez pojęcie </w:t>
      </w:r>
      <w:r w:rsidRPr="00603490">
        <w:rPr>
          <w:color w:val="000000"/>
          <w:szCs w:val="24"/>
        </w:rPr>
        <w:t xml:space="preserve">kwoty </w:t>
      </w:r>
      <w:r w:rsidRPr="00603490">
        <w:rPr>
          <w:color w:val="000000"/>
          <w:szCs w:val="24"/>
          <w:u w:val="single"/>
        </w:rPr>
        <w:t>nienależnie pobranych płatności</w:t>
      </w:r>
      <w:r w:rsidRPr="00D16A3D">
        <w:rPr>
          <w:color w:val="000000"/>
          <w:szCs w:val="24"/>
        </w:rPr>
        <w:t>, należy rozumieć, należności, które powstały z przyczyn leżących po stronie Beneficjenta</w:t>
      </w:r>
      <w:r w:rsidR="003F5B24">
        <w:rPr>
          <w:color w:val="000000"/>
          <w:szCs w:val="24"/>
        </w:rPr>
        <w:t>, m.in.: wypłacone środki wykorzystano niezgodnie z przeznaczeniem, należności powstałe na skutek nie wykonania operacji w całości lub części</w:t>
      </w:r>
      <w:r w:rsidRPr="00D16A3D">
        <w:rPr>
          <w:color w:val="000000"/>
          <w:szCs w:val="24"/>
        </w:rPr>
        <w:t>.</w:t>
      </w:r>
    </w:p>
    <w:p w:rsidR="00BA0A1E" w:rsidRDefault="00BA0A1E" w:rsidP="00BA0A1E">
      <w:pPr>
        <w:spacing w:before="180"/>
        <w:ind w:left="141"/>
        <w:jc w:val="both"/>
        <w:rPr>
          <w:szCs w:val="24"/>
        </w:rPr>
      </w:pPr>
      <w:r>
        <w:rPr>
          <w:color w:val="000000"/>
          <w:szCs w:val="24"/>
        </w:rPr>
        <w:t xml:space="preserve">W przypadku konieczności odzyskania nienależnie pobranej kwoty pomocy należy wystosować pismo </w:t>
      </w:r>
      <w:r w:rsidR="0058071A" w:rsidRPr="003B4863">
        <w:rPr>
          <w:i/>
        </w:rPr>
        <w:t xml:space="preserve">symbol formularza: </w:t>
      </w:r>
      <w:r w:rsidRPr="00396136">
        <w:rPr>
          <w:b/>
          <w:color w:val="000000"/>
          <w:szCs w:val="24"/>
        </w:rPr>
        <w:t>P-</w:t>
      </w:r>
      <w:r>
        <w:rPr>
          <w:b/>
          <w:color w:val="000000"/>
          <w:szCs w:val="24"/>
        </w:rPr>
        <w:t>4</w:t>
      </w:r>
      <w:r w:rsidRPr="00396136">
        <w:rPr>
          <w:b/>
          <w:color w:val="000000"/>
          <w:szCs w:val="24"/>
        </w:rPr>
        <w:t>/</w:t>
      </w:r>
      <w:r w:rsidR="006E497B">
        <w:rPr>
          <w:b/>
          <w:color w:val="000000"/>
          <w:szCs w:val="24"/>
        </w:rPr>
        <w:t>363</w:t>
      </w:r>
      <w:r>
        <w:rPr>
          <w:color w:val="000000"/>
          <w:szCs w:val="24"/>
        </w:rPr>
        <w:t xml:space="preserve">, które ma zastosowanie w postępowaniu dochodzenia należności w zakresie kwoty pomocy z wyłączeniem </w:t>
      </w:r>
      <w:r>
        <w:rPr>
          <w:szCs w:val="24"/>
        </w:rPr>
        <w:t>wyprzedzającego finansowania i zaliczki.</w:t>
      </w:r>
    </w:p>
    <w:p w:rsidR="00BA0A1E" w:rsidRDefault="00BA0A1E" w:rsidP="00BA0A1E">
      <w:pPr>
        <w:spacing w:before="0"/>
        <w:ind w:left="141"/>
        <w:jc w:val="both"/>
        <w:rPr>
          <w:color w:val="000000"/>
          <w:szCs w:val="24"/>
        </w:rPr>
      </w:pPr>
    </w:p>
    <w:p w:rsidR="000A1B66" w:rsidRDefault="006E4779" w:rsidP="00DF0C39">
      <w:pPr>
        <w:pStyle w:val="Akapitzlist"/>
        <w:numPr>
          <w:ilvl w:val="0"/>
          <w:numId w:val="7"/>
        </w:numPr>
        <w:spacing w:before="0"/>
        <w:ind w:left="142" w:hanging="426"/>
        <w:jc w:val="both"/>
        <w:rPr>
          <w:color w:val="000000"/>
          <w:szCs w:val="24"/>
        </w:rPr>
      </w:pPr>
      <w:r w:rsidRPr="007B6D90">
        <w:rPr>
          <w:color w:val="000000"/>
          <w:szCs w:val="24"/>
        </w:rPr>
        <w:t xml:space="preserve">Przez pojęcie </w:t>
      </w:r>
      <w:r w:rsidRPr="007B6D90">
        <w:rPr>
          <w:color w:val="000000"/>
          <w:szCs w:val="24"/>
          <w:u w:val="single"/>
        </w:rPr>
        <w:t>kwoty nadmiernie pobranych płatności</w:t>
      </w:r>
      <w:r w:rsidRPr="007B6D90">
        <w:rPr>
          <w:color w:val="000000"/>
          <w:szCs w:val="24"/>
        </w:rPr>
        <w:t>, należy rozumieć, należności, które powstały z przyczyn leżących po stronie podmiotu wdrażającego</w:t>
      </w:r>
      <w:r w:rsidR="003F5B24" w:rsidRPr="007B6D90">
        <w:rPr>
          <w:color w:val="000000"/>
          <w:szCs w:val="24"/>
        </w:rPr>
        <w:t xml:space="preserve">, m.in.: </w:t>
      </w:r>
      <w:r w:rsidR="007B6D90" w:rsidRPr="007B6D90">
        <w:rPr>
          <w:color w:val="000000"/>
          <w:szCs w:val="24"/>
        </w:rPr>
        <w:t>środki wypłacono na podstawie prawidłowego rozstrzygnięcia sprawy, lecz w zawyżonej wysokości (np. błąd pracownika sporządzającego)</w:t>
      </w:r>
      <w:r w:rsidR="000A1B66">
        <w:rPr>
          <w:color w:val="000000"/>
          <w:szCs w:val="24"/>
        </w:rPr>
        <w:t>.</w:t>
      </w:r>
    </w:p>
    <w:p w:rsidR="007B6D90" w:rsidRPr="007B6D90" w:rsidRDefault="007B6D90" w:rsidP="000A1B66">
      <w:pPr>
        <w:pStyle w:val="Akapitzlist"/>
        <w:spacing w:before="0"/>
        <w:ind w:left="142"/>
        <w:jc w:val="both"/>
        <w:rPr>
          <w:color w:val="000000"/>
          <w:szCs w:val="24"/>
        </w:rPr>
      </w:pPr>
    </w:p>
    <w:p w:rsidR="007136D6" w:rsidRDefault="007136D6" w:rsidP="007136D6">
      <w:pPr>
        <w:spacing w:before="180"/>
        <w:ind w:left="141"/>
        <w:jc w:val="both"/>
        <w:rPr>
          <w:szCs w:val="24"/>
        </w:rPr>
      </w:pPr>
      <w:r>
        <w:rPr>
          <w:color w:val="000000"/>
          <w:szCs w:val="24"/>
        </w:rPr>
        <w:t xml:space="preserve">W przypadku konieczności odzyskania kwoty nadmiernie pobranej kwoty pomocy należy wystosować pismo </w:t>
      </w:r>
      <w:r w:rsidR="0058071A" w:rsidRPr="003B4863">
        <w:rPr>
          <w:i/>
        </w:rPr>
        <w:t xml:space="preserve">symbol formularza: </w:t>
      </w:r>
      <w:r w:rsidRPr="008344FF">
        <w:rPr>
          <w:b/>
          <w:color w:val="000000"/>
          <w:szCs w:val="24"/>
        </w:rPr>
        <w:t>P-</w:t>
      </w:r>
      <w:r>
        <w:rPr>
          <w:b/>
          <w:color w:val="000000"/>
          <w:szCs w:val="24"/>
        </w:rPr>
        <w:t>4</w:t>
      </w:r>
      <w:r w:rsidRPr="008344FF">
        <w:rPr>
          <w:b/>
          <w:color w:val="000000"/>
          <w:szCs w:val="24"/>
        </w:rPr>
        <w:t>/</w:t>
      </w:r>
      <w:r w:rsidR="006E497B">
        <w:rPr>
          <w:b/>
          <w:color w:val="000000"/>
          <w:szCs w:val="24"/>
        </w:rPr>
        <w:t>363</w:t>
      </w:r>
      <w:r>
        <w:rPr>
          <w:color w:val="000000"/>
          <w:szCs w:val="24"/>
        </w:rPr>
        <w:t xml:space="preserve">, które ma zastosowanie do dochodzenia należności w zakresie kwoty pomocy z wyłączeniem </w:t>
      </w:r>
      <w:r>
        <w:rPr>
          <w:szCs w:val="24"/>
        </w:rPr>
        <w:t xml:space="preserve">wyprzedzającego finansowania </w:t>
      </w:r>
      <w:r w:rsidR="0058071A">
        <w:rPr>
          <w:szCs w:val="24"/>
        </w:rPr>
        <w:br/>
      </w:r>
      <w:r>
        <w:rPr>
          <w:szCs w:val="24"/>
        </w:rPr>
        <w:t>i zaliczki.</w:t>
      </w:r>
    </w:p>
    <w:p w:rsidR="002717B3" w:rsidRPr="002717B3" w:rsidRDefault="003C2770" w:rsidP="00DC382C">
      <w:pPr>
        <w:numPr>
          <w:ilvl w:val="0"/>
          <w:numId w:val="7"/>
        </w:numPr>
        <w:spacing w:before="180"/>
        <w:ind w:left="142" w:hanging="425"/>
        <w:jc w:val="both"/>
        <w:rPr>
          <w:szCs w:val="24"/>
        </w:rPr>
      </w:pPr>
      <w:r w:rsidRPr="002717B3">
        <w:rPr>
          <w:szCs w:val="24"/>
        </w:rPr>
        <w:t xml:space="preserve">Beneficjenci </w:t>
      </w:r>
      <w:r w:rsidR="007D19E2" w:rsidRPr="002717B3">
        <w:rPr>
          <w:szCs w:val="24"/>
        </w:rPr>
        <w:t>odpowiednich</w:t>
      </w:r>
      <w:r w:rsidRPr="002717B3">
        <w:rPr>
          <w:szCs w:val="24"/>
        </w:rPr>
        <w:t xml:space="preserve"> działań</w:t>
      </w:r>
      <w:r w:rsidR="007D19E2" w:rsidRPr="002717B3">
        <w:rPr>
          <w:szCs w:val="24"/>
        </w:rPr>
        <w:t xml:space="preserve"> </w:t>
      </w:r>
      <w:r w:rsidRPr="002717B3">
        <w:rPr>
          <w:szCs w:val="24"/>
        </w:rPr>
        <w:t>mogą otrzymać</w:t>
      </w:r>
      <w:r w:rsidR="00D40F60" w:rsidRPr="002717B3">
        <w:rPr>
          <w:szCs w:val="24"/>
        </w:rPr>
        <w:t xml:space="preserve"> ś</w:t>
      </w:r>
      <w:r w:rsidR="00BA0A1E" w:rsidRPr="002717B3">
        <w:rPr>
          <w:szCs w:val="24"/>
        </w:rPr>
        <w:t xml:space="preserve">rodki na </w:t>
      </w:r>
      <w:r w:rsidR="00BA0A1E" w:rsidRPr="002717B3">
        <w:rPr>
          <w:b/>
          <w:szCs w:val="24"/>
        </w:rPr>
        <w:t>wyprzedzające finansowanie</w:t>
      </w:r>
      <w:r w:rsidR="00BA0A1E" w:rsidRPr="002717B3">
        <w:rPr>
          <w:szCs w:val="24"/>
        </w:rPr>
        <w:t xml:space="preserve"> </w:t>
      </w:r>
      <w:r w:rsidR="007D19E2" w:rsidRPr="002717B3">
        <w:rPr>
          <w:szCs w:val="24"/>
        </w:rPr>
        <w:t>lub</w:t>
      </w:r>
      <w:r w:rsidR="00082B78" w:rsidRPr="002717B3">
        <w:rPr>
          <w:szCs w:val="24"/>
        </w:rPr>
        <w:t xml:space="preserve"> środki na </w:t>
      </w:r>
      <w:r w:rsidR="00BA0A1E" w:rsidRPr="002717B3">
        <w:rPr>
          <w:b/>
          <w:szCs w:val="24"/>
        </w:rPr>
        <w:t>zaliczk</w:t>
      </w:r>
      <w:r w:rsidR="0035147A" w:rsidRPr="002717B3">
        <w:rPr>
          <w:b/>
          <w:szCs w:val="24"/>
        </w:rPr>
        <w:t xml:space="preserve">ę. </w:t>
      </w:r>
    </w:p>
    <w:p w:rsidR="00BA0A1E" w:rsidRDefault="002717B3" w:rsidP="00DC382C">
      <w:pPr>
        <w:pStyle w:val="Akapitzlist"/>
        <w:ind w:left="142"/>
        <w:jc w:val="both"/>
        <w:rPr>
          <w:b/>
          <w:color w:val="000000"/>
          <w:szCs w:val="24"/>
        </w:rPr>
      </w:pPr>
      <w:r w:rsidRPr="002717B3">
        <w:rPr>
          <w:szCs w:val="24"/>
        </w:rPr>
        <w:t xml:space="preserve">W ramach działań, zwrotowi podlega odpowiednio ta część środków (przeznaczona na zaliczki/wyprzedzające finansowanie), która została wykorzystana niezgodnie </w:t>
      </w:r>
      <w:r w:rsidRPr="002717B3">
        <w:rPr>
          <w:szCs w:val="24"/>
        </w:rPr>
        <w:br/>
        <w:t>z przeznaczeniem albo pobrana nienależnie lub w nadmiernej wysokości</w:t>
      </w:r>
      <w:r>
        <w:rPr>
          <w:szCs w:val="24"/>
        </w:rPr>
        <w:t>, wraz z odsetkami w wysokości określonej jak dla zaległości podatkowych, liczonymi od dnia przekazania środków, w terminie od dnia doręczenia wezwania do ich zwrotu</w:t>
      </w:r>
      <w:r w:rsidR="00DC382C">
        <w:rPr>
          <w:szCs w:val="24"/>
        </w:rPr>
        <w:t xml:space="preserve"> </w:t>
      </w:r>
      <w:r w:rsidR="00DC382C">
        <w:rPr>
          <w:szCs w:val="24"/>
        </w:rPr>
        <w:br/>
        <w:t>(</w:t>
      </w:r>
      <w:r w:rsidR="0058071A" w:rsidRPr="003B4863">
        <w:rPr>
          <w:i/>
        </w:rPr>
        <w:t xml:space="preserve">symbol formularza: </w:t>
      </w:r>
      <w:r w:rsidR="0058071A" w:rsidRPr="00D37311">
        <w:rPr>
          <w:color w:val="000000"/>
          <w:szCs w:val="24"/>
        </w:rPr>
        <w:t xml:space="preserve"> </w:t>
      </w:r>
      <w:r w:rsidR="00BA0A1E" w:rsidRPr="002C1FC2">
        <w:rPr>
          <w:b/>
          <w:color w:val="000000"/>
          <w:szCs w:val="24"/>
        </w:rPr>
        <w:t>P-1/</w:t>
      </w:r>
      <w:r w:rsidR="006E497B">
        <w:rPr>
          <w:b/>
          <w:color w:val="000000"/>
          <w:szCs w:val="24"/>
        </w:rPr>
        <w:t>363</w:t>
      </w:r>
      <w:r w:rsidR="00DC382C" w:rsidRPr="00DC382C">
        <w:rPr>
          <w:color w:val="000000"/>
          <w:szCs w:val="24"/>
        </w:rPr>
        <w:t>).</w:t>
      </w:r>
    </w:p>
    <w:p w:rsidR="002C29D2" w:rsidRDefault="002C29D2" w:rsidP="00BA0A1E">
      <w:pPr>
        <w:jc w:val="both"/>
        <w:rPr>
          <w:szCs w:val="24"/>
        </w:rPr>
      </w:pPr>
      <w:r>
        <w:rPr>
          <w:szCs w:val="24"/>
        </w:rPr>
        <w:t xml:space="preserve">Zasady dotyczące trybu zwrotu środków w zakresie wyprzedzającego finansowania/zaliczek wynikają z ustawy z </w:t>
      </w:r>
      <w:r w:rsidRPr="001C03BB">
        <w:rPr>
          <w:szCs w:val="24"/>
        </w:rPr>
        <w:t xml:space="preserve">dnia </w:t>
      </w:r>
      <w:r w:rsidR="007D19E2" w:rsidRPr="00C97266">
        <w:rPr>
          <w:szCs w:val="24"/>
        </w:rPr>
        <w:t>…….</w:t>
      </w:r>
      <w:r w:rsidRPr="00C97266">
        <w:rPr>
          <w:szCs w:val="24"/>
        </w:rPr>
        <w:t xml:space="preserve"> o</w:t>
      </w:r>
      <w:r w:rsidR="00351402" w:rsidRPr="00C97266">
        <w:rPr>
          <w:szCs w:val="24"/>
        </w:rPr>
        <w:t xml:space="preserve"> </w:t>
      </w:r>
      <w:r w:rsidR="0084634F">
        <w:rPr>
          <w:szCs w:val="24"/>
        </w:rPr>
        <w:t>finansowaniu</w:t>
      </w:r>
      <w:r w:rsidRPr="00C97266">
        <w:rPr>
          <w:szCs w:val="24"/>
        </w:rPr>
        <w:t xml:space="preserve"> wspólnej polityki rolnej</w:t>
      </w:r>
      <w:r w:rsidR="001C03BB" w:rsidRPr="00C97266">
        <w:rPr>
          <w:szCs w:val="24"/>
        </w:rPr>
        <w:t xml:space="preserve"> </w:t>
      </w:r>
      <w:r w:rsidR="007D19E2" w:rsidRPr="00C97266">
        <w:rPr>
          <w:szCs w:val="24"/>
        </w:rPr>
        <w:t>……………………………………..</w:t>
      </w:r>
      <w:r w:rsidR="00DC382C">
        <w:rPr>
          <w:szCs w:val="24"/>
        </w:rPr>
        <w:t xml:space="preserve"> </w:t>
      </w:r>
    </w:p>
    <w:p w:rsidR="003460C5" w:rsidRPr="003460C5" w:rsidRDefault="003460C5" w:rsidP="008F2C21">
      <w:pPr>
        <w:numPr>
          <w:ilvl w:val="0"/>
          <w:numId w:val="7"/>
        </w:numPr>
        <w:spacing w:before="180"/>
        <w:ind w:left="142" w:hanging="425"/>
        <w:jc w:val="both"/>
        <w:rPr>
          <w:szCs w:val="24"/>
        </w:rPr>
      </w:pPr>
      <w:r w:rsidRPr="003460C5">
        <w:rPr>
          <w:szCs w:val="24"/>
        </w:rPr>
        <w:t xml:space="preserve">W przypadku, gdy zostały wypłacone środki i </w:t>
      </w:r>
      <w:r>
        <w:rPr>
          <w:szCs w:val="24"/>
        </w:rPr>
        <w:t>wystąpiły</w:t>
      </w:r>
      <w:r w:rsidRPr="003460C5">
        <w:rPr>
          <w:szCs w:val="24"/>
        </w:rPr>
        <w:t xml:space="preserve"> nieprawidłowości skutkujące windykacją środków wraz z należnymi odsetkami, w okresie do dnia upływu 5 lat od dnia przyznania pomocy przez ARiMR, należy wysłać do Beneficjenta </w:t>
      </w:r>
      <w:r>
        <w:rPr>
          <w:szCs w:val="24"/>
        </w:rPr>
        <w:t>pismo</w:t>
      </w:r>
      <w:r w:rsidRPr="003460C5">
        <w:rPr>
          <w:szCs w:val="24"/>
        </w:rPr>
        <w:t xml:space="preserve"> w sprawie odzyskania nienależnie pobranych środków publicznych (</w:t>
      </w:r>
      <w:r w:rsidR="0058071A" w:rsidRPr="003B4863">
        <w:rPr>
          <w:i/>
        </w:rPr>
        <w:t xml:space="preserve">symbol formularza: </w:t>
      </w:r>
      <w:r w:rsidR="0058071A" w:rsidRPr="00D37311">
        <w:rPr>
          <w:color w:val="000000"/>
          <w:szCs w:val="24"/>
        </w:rPr>
        <w:t xml:space="preserve"> </w:t>
      </w:r>
      <w:r w:rsidRPr="003460C5">
        <w:rPr>
          <w:szCs w:val="24"/>
        </w:rPr>
        <w:t>P-4/</w:t>
      </w:r>
      <w:r w:rsidR="0083402E">
        <w:rPr>
          <w:szCs w:val="24"/>
        </w:rPr>
        <w:t>363</w:t>
      </w:r>
      <w:r w:rsidRPr="003460C5">
        <w:rPr>
          <w:szCs w:val="24"/>
        </w:rPr>
        <w:t>)</w:t>
      </w:r>
      <w:r>
        <w:rPr>
          <w:szCs w:val="24"/>
        </w:rPr>
        <w:t>.</w:t>
      </w:r>
      <w:r w:rsidRPr="003460C5">
        <w:rPr>
          <w:szCs w:val="24"/>
        </w:rPr>
        <w:t xml:space="preserve"> </w:t>
      </w:r>
      <w:r w:rsidR="00465EBF">
        <w:rPr>
          <w:szCs w:val="24"/>
        </w:rPr>
        <w:t>Dalsze postępowanie - patrz pkt. 6 niniejszej instrukcji</w:t>
      </w:r>
      <w:r w:rsidRPr="003460C5">
        <w:rPr>
          <w:szCs w:val="24"/>
        </w:rPr>
        <w:t>.</w:t>
      </w:r>
    </w:p>
    <w:p w:rsidR="00BA0A1E" w:rsidRDefault="00BA0A1E" w:rsidP="00BA0A1E">
      <w:pPr>
        <w:spacing w:before="180"/>
        <w:jc w:val="both"/>
        <w:rPr>
          <w:color w:val="000000"/>
        </w:rPr>
      </w:pPr>
      <w:r>
        <w:rPr>
          <w:color w:val="000000"/>
        </w:rPr>
        <w:t xml:space="preserve">Po wysłaniu ww. pism wzywających Beneficjenta do zwrotu nienależnie, nadmiernie pobranych środków publicznych, </w:t>
      </w:r>
      <w:r w:rsidR="0083402E">
        <w:rPr>
          <w:color w:val="000000"/>
        </w:rPr>
        <w:t xml:space="preserve">w terminie siedmiu dni od dnia otrzymania, należy sporządzić dokument zgłoszenia należności ZW-1/12, zgodnie z instrukcją wypełniania </w:t>
      </w:r>
      <w:r w:rsidR="00F24DCC">
        <w:rPr>
          <w:color w:val="000000"/>
        </w:rPr>
        <w:br/>
      </w:r>
      <w:r w:rsidR="0083402E">
        <w:rPr>
          <w:color w:val="000000"/>
        </w:rPr>
        <w:t>I-</w:t>
      </w:r>
      <w:r w:rsidR="000D6EA4">
        <w:rPr>
          <w:color w:val="000000"/>
        </w:rPr>
        <w:t>5</w:t>
      </w:r>
      <w:r w:rsidR="0083402E">
        <w:rPr>
          <w:color w:val="000000"/>
        </w:rPr>
        <w:t>/363.</w:t>
      </w:r>
    </w:p>
    <w:p w:rsidR="00C04D76" w:rsidRPr="00BA4CB8" w:rsidRDefault="0083402E" w:rsidP="003B3E9D">
      <w:pPr>
        <w:spacing w:before="180"/>
        <w:jc w:val="both"/>
        <w:rPr>
          <w:szCs w:val="24"/>
        </w:rPr>
      </w:pPr>
      <w:r>
        <w:rPr>
          <w:szCs w:val="24"/>
        </w:rPr>
        <w:lastRenderedPageBreak/>
        <w:t xml:space="preserve">W przypadku </w:t>
      </w:r>
      <w:r w:rsidR="008A5053">
        <w:rPr>
          <w:szCs w:val="24"/>
        </w:rPr>
        <w:t>otrzymania</w:t>
      </w:r>
      <w:r w:rsidR="004013A5">
        <w:rPr>
          <w:szCs w:val="24"/>
        </w:rPr>
        <w:t xml:space="preserve"> </w:t>
      </w:r>
      <w:r>
        <w:rPr>
          <w:szCs w:val="24"/>
        </w:rPr>
        <w:t>przez beneficjenta</w:t>
      </w:r>
      <w:r w:rsidR="004013A5">
        <w:rPr>
          <w:szCs w:val="24"/>
        </w:rPr>
        <w:t xml:space="preserve"> </w:t>
      </w:r>
      <w:r w:rsidR="008A5053">
        <w:rPr>
          <w:sz w:val="22"/>
          <w:szCs w:val="22"/>
        </w:rPr>
        <w:t>pisma</w:t>
      </w:r>
      <w:r>
        <w:rPr>
          <w:szCs w:val="24"/>
        </w:rPr>
        <w:t xml:space="preserve"> </w:t>
      </w:r>
      <w:r w:rsidR="004013A5">
        <w:rPr>
          <w:szCs w:val="24"/>
        </w:rPr>
        <w:t>dot.</w:t>
      </w:r>
      <w:r w:rsidR="00C04D76" w:rsidRPr="0083402E">
        <w:rPr>
          <w:szCs w:val="24"/>
        </w:rPr>
        <w:t xml:space="preserve"> </w:t>
      </w:r>
      <w:r w:rsidR="008A5053">
        <w:rPr>
          <w:szCs w:val="24"/>
        </w:rPr>
        <w:t xml:space="preserve">konieczności </w:t>
      </w:r>
      <w:r w:rsidR="00C04D76" w:rsidRPr="0083402E">
        <w:rPr>
          <w:szCs w:val="24"/>
        </w:rPr>
        <w:t xml:space="preserve">dokonania zwrotu nienależnie, nadmiernie pobranych środków publicznych </w:t>
      </w:r>
      <w:r w:rsidR="00C04D76" w:rsidRPr="0083402E">
        <w:rPr>
          <w:i/>
          <w:szCs w:val="24"/>
        </w:rPr>
        <w:t xml:space="preserve">symbol formularza: </w:t>
      </w:r>
      <w:r w:rsidR="00C04D76" w:rsidRPr="0083402E">
        <w:rPr>
          <w:szCs w:val="24"/>
        </w:rPr>
        <w:t xml:space="preserve"> P-1/</w:t>
      </w:r>
      <w:r w:rsidR="006E497B" w:rsidRPr="0083402E">
        <w:rPr>
          <w:szCs w:val="24"/>
        </w:rPr>
        <w:t>363</w:t>
      </w:r>
      <w:r w:rsidR="00C04D76" w:rsidRPr="0083402E">
        <w:rPr>
          <w:szCs w:val="24"/>
        </w:rPr>
        <w:t xml:space="preserve"> lub </w:t>
      </w:r>
      <w:r w:rsidR="00F24DCC">
        <w:rPr>
          <w:szCs w:val="24"/>
        </w:rPr>
        <w:br/>
      </w:r>
      <w:r w:rsidR="00C04D76" w:rsidRPr="0083402E">
        <w:rPr>
          <w:szCs w:val="24"/>
        </w:rPr>
        <w:t>P-4/</w:t>
      </w:r>
      <w:r w:rsidR="006E497B" w:rsidRPr="0083402E">
        <w:rPr>
          <w:szCs w:val="24"/>
        </w:rPr>
        <w:t>363</w:t>
      </w:r>
      <w:r w:rsidR="0084634F">
        <w:rPr>
          <w:szCs w:val="24"/>
        </w:rPr>
        <w:t>,</w:t>
      </w:r>
      <w:r w:rsidR="003B3E9D">
        <w:rPr>
          <w:szCs w:val="24"/>
        </w:rPr>
        <w:t xml:space="preserve"> </w:t>
      </w:r>
      <w:r w:rsidR="008A5053">
        <w:rPr>
          <w:szCs w:val="24"/>
        </w:rPr>
        <w:t xml:space="preserve">a Beneficjent </w:t>
      </w:r>
      <w:r w:rsidR="00C04D76" w:rsidRPr="0083402E">
        <w:rPr>
          <w:szCs w:val="24"/>
        </w:rPr>
        <w:t>nie dokonał zwrotu nienależnie, nadmiernie pobranych środków publicznych</w:t>
      </w:r>
      <w:r w:rsidR="003B3E9D">
        <w:rPr>
          <w:szCs w:val="24"/>
        </w:rPr>
        <w:t xml:space="preserve"> </w:t>
      </w:r>
      <w:r w:rsidR="00187538">
        <w:rPr>
          <w:szCs w:val="24"/>
        </w:rPr>
        <w:t xml:space="preserve">a złożył </w:t>
      </w:r>
      <w:r w:rsidR="00187538">
        <w:rPr>
          <w:sz w:val="22"/>
          <w:szCs w:val="22"/>
        </w:rPr>
        <w:t xml:space="preserve">wniosek o ponowne rozpatrzenie sprawy, </w:t>
      </w:r>
      <w:r w:rsidR="00C04D76" w:rsidRPr="00BA4CB8">
        <w:rPr>
          <w:szCs w:val="24"/>
        </w:rPr>
        <w:t xml:space="preserve">należy postępować zgodnie </w:t>
      </w:r>
      <w:r w:rsidR="00F24DCC">
        <w:rPr>
          <w:szCs w:val="24"/>
        </w:rPr>
        <w:br/>
      </w:r>
      <w:r w:rsidR="00C04D76" w:rsidRPr="00BA4CB8">
        <w:rPr>
          <w:szCs w:val="24"/>
        </w:rPr>
        <w:t xml:space="preserve">z przyjętymi rozwiązaniami w książce procedur </w:t>
      </w:r>
      <w:r w:rsidR="00C04D76" w:rsidRPr="00BA4CB8">
        <w:rPr>
          <w:iCs/>
          <w:szCs w:val="24"/>
        </w:rPr>
        <w:t>KP-611-</w:t>
      </w:r>
      <w:r w:rsidR="00E035EA">
        <w:rPr>
          <w:iCs/>
          <w:szCs w:val="24"/>
        </w:rPr>
        <w:t>366</w:t>
      </w:r>
      <w:r w:rsidR="00C04D76" w:rsidRPr="00BA4CB8">
        <w:rPr>
          <w:iCs/>
          <w:szCs w:val="24"/>
        </w:rPr>
        <w:t>-ARiMR</w:t>
      </w:r>
      <w:r w:rsidR="00C04D76" w:rsidRPr="00BA4CB8">
        <w:rPr>
          <w:szCs w:val="24"/>
        </w:rPr>
        <w:t>. Jednocześnie przed wysłaniem do Beneficjenta pisma informującego o</w:t>
      </w:r>
      <w:r w:rsidR="0005332C">
        <w:rPr>
          <w:szCs w:val="24"/>
        </w:rPr>
        <w:t xml:space="preserve"> negatywnym rozpatrzeniu </w:t>
      </w:r>
      <w:r w:rsidR="004013A5">
        <w:rPr>
          <w:sz w:val="22"/>
          <w:szCs w:val="22"/>
        </w:rPr>
        <w:t xml:space="preserve">wniosku </w:t>
      </w:r>
      <w:r w:rsidR="00F24DCC">
        <w:rPr>
          <w:sz w:val="22"/>
          <w:szCs w:val="22"/>
        </w:rPr>
        <w:br/>
      </w:r>
      <w:r w:rsidR="004013A5">
        <w:rPr>
          <w:sz w:val="22"/>
          <w:szCs w:val="22"/>
        </w:rPr>
        <w:t>o ponowne rozpatrzenie sprawy</w:t>
      </w:r>
      <w:r w:rsidR="0005332C">
        <w:rPr>
          <w:szCs w:val="24"/>
        </w:rPr>
        <w:t xml:space="preserve">, </w:t>
      </w:r>
      <w:r w:rsidR="00C04D76" w:rsidRPr="00BA4CB8">
        <w:rPr>
          <w:szCs w:val="24"/>
        </w:rPr>
        <w:t xml:space="preserve">należy przekazać do DDD ARiMR pismo z kompletem dokumentacji, w sprawie uzyskania opinii dot. wystąpienia/ niewystąpienia nieprawidłowości skutkującej dochodzeniem należności. </w:t>
      </w:r>
    </w:p>
    <w:p w:rsidR="00C04D76" w:rsidRPr="00BA4CB8" w:rsidRDefault="00C04D76" w:rsidP="003B3E9D">
      <w:pPr>
        <w:jc w:val="both"/>
        <w:rPr>
          <w:szCs w:val="24"/>
        </w:rPr>
      </w:pPr>
      <w:r w:rsidRPr="00BA4CB8">
        <w:rPr>
          <w:szCs w:val="24"/>
        </w:rPr>
        <w:t>DDD ARiMR po zapoznaniu się ze sprawą niezwłocznie przekaże podmiotowi wdrażającemu opinię w sprawie wystąpienia/ niewystąpienia nieprawidłowości skutkującej dochodzeniem należności.</w:t>
      </w:r>
    </w:p>
    <w:p w:rsidR="00AF2DE3" w:rsidRDefault="00CC15A4" w:rsidP="00CC15A4">
      <w:pPr>
        <w:numPr>
          <w:ilvl w:val="0"/>
          <w:numId w:val="7"/>
        </w:numPr>
        <w:spacing w:before="0"/>
        <w:ind w:left="0" w:hanging="425"/>
        <w:jc w:val="both"/>
        <w:rPr>
          <w:color w:val="000000"/>
          <w:szCs w:val="24"/>
        </w:rPr>
      </w:pPr>
      <w:r>
        <w:rPr>
          <w:color w:val="000000"/>
          <w:szCs w:val="24"/>
        </w:rPr>
        <w:t>W przypadku, gdy do wydania opinii przez DDD niezbędne będzie uzyskanie od podmiotu wdrażającego dodatkowych dokumentów, wyjaśnień, itp. DDD ARiMR wystąpi do danego podmiotu o ich przekazanie.</w:t>
      </w:r>
    </w:p>
    <w:p w:rsidR="00CC15A4" w:rsidRDefault="00CC15A4" w:rsidP="00CC15A4">
      <w:pPr>
        <w:spacing w:before="0"/>
        <w:jc w:val="both"/>
        <w:rPr>
          <w:color w:val="000000"/>
          <w:szCs w:val="24"/>
        </w:rPr>
      </w:pPr>
    </w:p>
    <w:p w:rsidR="005F44A2" w:rsidRDefault="003C2770">
      <w:pPr>
        <w:numPr>
          <w:ilvl w:val="0"/>
          <w:numId w:val="7"/>
        </w:numPr>
        <w:spacing w:before="0"/>
        <w:ind w:left="0" w:hanging="425"/>
        <w:jc w:val="both"/>
        <w:rPr>
          <w:color w:val="000000"/>
          <w:szCs w:val="24"/>
        </w:rPr>
      </w:pPr>
      <w:r w:rsidRPr="003C2770">
        <w:rPr>
          <w:color w:val="000000"/>
          <w:szCs w:val="24"/>
        </w:rPr>
        <w:t>W przypadku kiedy Beneficjentowi została doręczona korespondencja wynikająca z niniejszej procedury (P-1/</w:t>
      </w:r>
      <w:r w:rsidR="006E497B">
        <w:rPr>
          <w:color w:val="000000"/>
          <w:szCs w:val="24"/>
        </w:rPr>
        <w:t>363</w:t>
      </w:r>
      <w:r w:rsidRPr="003C2770">
        <w:rPr>
          <w:color w:val="000000"/>
          <w:szCs w:val="24"/>
        </w:rPr>
        <w:t>, P-4/</w:t>
      </w:r>
      <w:r w:rsidR="006E497B">
        <w:rPr>
          <w:color w:val="000000"/>
          <w:szCs w:val="24"/>
        </w:rPr>
        <w:t>363</w:t>
      </w:r>
      <w:r w:rsidRPr="003C2770">
        <w:rPr>
          <w:color w:val="000000"/>
          <w:szCs w:val="24"/>
        </w:rPr>
        <w:t xml:space="preserve">) istnieje możliwość tylko jednokrotnego złożenia </w:t>
      </w:r>
      <w:r w:rsidR="004013A5">
        <w:rPr>
          <w:sz w:val="22"/>
          <w:szCs w:val="22"/>
        </w:rPr>
        <w:t xml:space="preserve">wniosku </w:t>
      </w:r>
      <w:r w:rsidR="00F24DCC">
        <w:rPr>
          <w:sz w:val="22"/>
          <w:szCs w:val="22"/>
        </w:rPr>
        <w:br/>
      </w:r>
      <w:r w:rsidR="004013A5">
        <w:rPr>
          <w:sz w:val="22"/>
          <w:szCs w:val="22"/>
        </w:rPr>
        <w:t>o ponowne rozpatrzenie sprawy</w:t>
      </w:r>
      <w:r w:rsidRPr="003C2770">
        <w:rPr>
          <w:color w:val="000000"/>
          <w:szCs w:val="24"/>
        </w:rPr>
        <w:t>. Nie</w:t>
      </w:r>
      <w:r w:rsidR="008A5053">
        <w:rPr>
          <w:color w:val="000000"/>
          <w:szCs w:val="24"/>
        </w:rPr>
        <w:t xml:space="preserve"> </w:t>
      </w:r>
      <w:r w:rsidRPr="003C2770">
        <w:rPr>
          <w:color w:val="000000"/>
          <w:szCs w:val="24"/>
        </w:rPr>
        <w:t xml:space="preserve">złożenie </w:t>
      </w:r>
      <w:r w:rsidR="008A5053">
        <w:rPr>
          <w:sz w:val="22"/>
          <w:szCs w:val="22"/>
        </w:rPr>
        <w:t>wniosku o ponowne rozpatrzenie sprawy</w:t>
      </w:r>
      <w:r w:rsidRPr="003C2770">
        <w:rPr>
          <w:color w:val="000000"/>
          <w:szCs w:val="24"/>
        </w:rPr>
        <w:t xml:space="preserve"> w terminie lub złożenie kolejnego będzie skutkować pozostawieniem </w:t>
      </w:r>
      <w:r w:rsidR="00035D16">
        <w:rPr>
          <w:color w:val="000000"/>
          <w:szCs w:val="24"/>
        </w:rPr>
        <w:t>wniosku</w:t>
      </w:r>
      <w:r w:rsidR="00035D16" w:rsidRPr="003C2770">
        <w:rPr>
          <w:color w:val="000000"/>
          <w:szCs w:val="24"/>
        </w:rPr>
        <w:t xml:space="preserve"> </w:t>
      </w:r>
      <w:r w:rsidRPr="003C2770">
        <w:rPr>
          <w:color w:val="000000"/>
          <w:szCs w:val="24"/>
        </w:rPr>
        <w:t>bez rozpatrzenia.</w:t>
      </w:r>
    </w:p>
    <w:p w:rsidR="003B3E9D" w:rsidRDefault="003B3E9D" w:rsidP="003B3E9D">
      <w:pPr>
        <w:pStyle w:val="Akapitzlist"/>
        <w:rPr>
          <w:color w:val="000000"/>
          <w:szCs w:val="24"/>
        </w:rPr>
      </w:pPr>
    </w:p>
    <w:p w:rsidR="003B3E9D" w:rsidRDefault="003B3E9D">
      <w:pPr>
        <w:numPr>
          <w:ilvl w:val="0"/>
          <w:numId w:val="7"/>
        </w:numPr>
        <w:spacing w:before="0"/>
        <w:ind w:left="0" w:hanging="425"/>
        <w:jc w:val="both"/>
        <w:rPr>
          <w:color w:val="000000"/>
          <w:szCs w:val="24"/>
        </w:rPr>
      </w:pPr>
      <w:r>
        <w:rPr>
          <w:szCs w:val="24"/>
        </w:rPr>
        <w:t xml:space="preserve">Jeśli w wyniku przeprowadzonego postępowania, zgodnie z </w:t>
      </w:r>
      <w:r w:rsidRPr="00BA4CB8">
        <w:rPr>
          <w:iCs/>
          <w:szCs w:val="24"/>
        </w:rPr>
        <w:t>KP-611-</w:t>
      </w:r>
      <w:r>
        <w:rPr>
          <w:iCs/>
          <w:szCs w:val="24"/>
        </w:rPr>
        <w:t>366</w:t>
      </w:r>
      <w:r w:rsidRPr="00BA4CB8">
        <w:rPr>
          <w:iCs/>
          <w:szCs w:val="24"/>
        </w:rPr>
        <w:t>-ARiMR</w:t>
      </w:r>
      <w:r>
        <w:rPr>
          <w:szCs w:val="24"/>
        </w:rPr>
        <w:t>, przekazano</w:t>
      </w:r>
      <w:r w:rsidRPr="00BA4CB8">
        <w:rPr>
          <w:szCs w:val="24"/>
        </w:rPr>
        <w:t xml:space="preserve">  Beneficjent</w:t>
      </w:r>
      <w:r>
        <w:rPr>
          <w:szCs w:val="24"/>
        </w:rPr>
        <w:t>owi pismo</w:t>
      </w:r>
      <w:r w:rsidRPr="00BA4CB8">
        <w:rPr>
          <w:szCs w:val="24"/>
        </w:rPr>
        <w:t xml:space="preserve"> informujące o</w:t>
      </w:r>
      <w:r>
        <w:rPr>
          <w:szCs w:val="24"/>
        </w:rPr>
        <w:t xml:space="preserve"> pozytywnym rozpatrzeniu </w:t>
      </w:r>
      <w:r w:rsidR="008A5053">
        <w:rPr>
          <w:sz w:val="22"/>
          <w:szCs w:val="22"/>
        </w:rPr>
        <w:t>wniosku o ponowne rozpatrzenie sprawy</w:t>
      </w:r>
      <w:r>
        <w:rPr>
          <w:szCs w:val="24"/>
        </w:rPr>
        <w:t>, wówczas należy sporządzić dokument zgłoszenia należności – korekta.</w:t>
      </w:r>
    </w:p>
    <w:p w:rsidR="003C2770" w:rsidRDefault="003C2770" w:rsidP="003C2770">
      <w:pPr>
        <w:spacing w:before="0"/>
        <w:jc w:val="both"/>
        <w:rPr>
          <w:color w:val="000000"/>
          <w:szCs w:val="24"/>
        </w:rPr>
      </w:pPr>
    </w:p>
    <w:p w:rsidR="00BA0A1E" w:rsidRPr="0097003F" w:rsidRDefault="00BA0A1E" w:rsidP="00DF0C39">
      <w:pPr>
        <w:numPr>
          <w:ilvl w:val="0"/>
          <w:numId w:val="7"/>
        </w:numPr>
        <w:spacing w:before="0"/>
        <w:ind w:left="0"/>
        <w:jc w:val="both"/>
        <w:rPr>
          <w:color w:val="000000"/>
          <w:szCs w:val="24"/>
        </w:rPr>
      </w:pPr>
      <w:r w:rsidRPr="0097003F">
        <w:rPr>
          <w:color w:val="000000"/>
          <w:szCs w:val="24"/>
        </w:rPr>
        <w:t>Dokument zgłoszenia należności ZW-1/12 (dot. spraw windykacyjnych i niewindykacyjnych) przesyłany jest do DDD ARiMR</w:t>
      </w:r>
      <w:r w:rsidR="00AF2DE3">
        <w:rPr>
          <w:color w:val="000000"/>
          <w:szCs w:val="24"/>
        </w:rPr>
        <w:t xml:space="preserve"> </w:t>
      </w:r>
      <w:r w:rsidR="00AF2DE3" w:rsidRPr="00893EF0">
        <w:rPr>
          <w:i/>
          <w:color w:val="000000"/>
          <w:szCs w:val="24"/>
        </w:rPr>
        <w:t>(</w:t>
      </w:r>
      <w:r w:rsidR="00AF2DE3" w:rsidRPr="003B4863">
        <w:rPr>
          <w:i/>
        </w:rPr>
        <w:t xml:space="preserve">symbol formularza: </w:t>
      </w:r>
      <w:r w:rsidR="00AF2DE3" w:rsidRPr="00AF2DE3">
        <w:t>P</w:t>
      </w:r>
      <w:r w:rsidR="00AF2DE3" w:rsidRPr="00AF2DE3">
        <w:rPr>
          <w:color w:val="000000"/>
          <w:szCs w:val="24"/>
        </w:rPr>
        <w:t>-7/</w:t>
      </w:r>
      <w:r w:rsidR="006E497B">
        <w:rPr>
          <w:color w:val="000000"/>
          <w:szCs w:val="24"/>
        </w:rPr>
        <w:t>363</w:t>
      </w:r>
      <w:r w:rsidR="00AF2DE3" w:rsidRPr="00893EF0">
        <w:rPr>
          <w:i/>
          <w:color w:val="000000"/>
          <w:szCs w:val="24"/>
        </w:rPr>
        <w:t>)</w:t>
      </w:r>
      <w:r w:rsidR="00AF2DE3">
        <w:rPr>
          <w:i/>
          <w:color w:val="000000"/>
          <w:szCs w:val="24"/>
        </w:rPr>
        <w:t>.</w:t>
      </w:r>
    </w:p>
    <w:p w:rsidR="00BA0A1E" w:rsidRPr="007D19E2" w:rsidRDefault="00BA0A1E" w:rsidP="00DF0C39">
      <w:pPr>
        <w:pStyle w:val="Akapitzlist"/>
        <w:numPr>
          <w:ilvl w:val="0"/>
          <w:numId w:val="7"/>
        </w:numPr>
        <w:ind w:left="0"/>
        <w:jc w:val="both"/>
        <w:rPr>
          <w:color w:val="000000"/>
          <w:szCs w:val="24"/>
        </w:rPr>
      </w:pPr>
      <w:r w:rsidRPr="002B3798">
        <w:rPr>
          <w:color w:val="000000"/>
          <w:szCs w:val="24"/>
        </w:rPr>
        <w:t>W przypadku konieczności dochodzenia należności z wykorzystaniem weksla</w:t>
      </w:r>
      <w:r w:rsidR="003160EC">
        <w:rPr>
          <w:color w:val="000000"/>
          <w:szCs w:val="24"/>
        </w:rPr>
        <w:t xml:space="preserve"> lub gwarancji</w:t>
      </w:r>
      <w:r w:rsidRPr="002B3798">
        <w:rPr>
          <w:color w:val="000000"/>
          <w:szCs w:val="24"/>
        </w:rPr>
        <w:t xml:space="preserve">, </w:t>
      </w:r>
      <w:r w:rsidR="003160EC">
        <w:rPr>
          <w:color w:val="000000"/>
          <w:szCs w:val="24"/>
        </w:rPr>
        <w:t xml:space="preserve">należy postępować </w:t>
      </w:r>
      <w:r w:rsidRPr="002B3798">
        <w:rPr>
          <w:color w:val="000000"/>
          <w:szCs w:val="24"/>
        </w:rPr>
        <w:t xml:space="preserve">zgodnie z zapisami procedury </w:t>
      </w:r>
      <w:r w:rsidR="00E035EA">
        <w:rPr>
          <w:i/>
          <w:color w:val="000000"/>
          <w:szCs w:val="24"/>
        </w:rPr>
        <w:t>KP-611-359-ARiMR.</w:t>
      </w:r>
    </w:p>
    <w:p w:rsidR="007D19E2" w:rsidRPr="007D19E2" w:rsidRDefault="007D19E2" w:rsidP="007D19E2">
      <w:pPr>
        <w:jc w:val="both"/>
        <w:rPr>
          <w:color w:val="000000"/>
          <w:szCs w:val="24"/>
        </w:rPr>
      </w:pPr>
    </w:p>
    <w:p w:rsidR="00D16A3D" w:rsidRPr="008B0ED3" w:rsidRDefault="00D16A3D" w:rsidP="00DF0C39">
      <w:pPr>
        <w:pStyle w:val="Akapitzlist"/>
        <w:numPr>
          <w:ilvl w:val="0"/>
          <w:numId w:val="8"/>
        </w:numPr>
        <w:spacing w:before="180"/>
        <w:ind w:left="142"/>
        <w:jc w:val="both"/>
        <w:rPr>
          <w:b/>
          <w:color w:val="000000"/>
          <w:szCs w:val="24"/>
        </w:rPr>
      </w:pPr>
      <w:r w:rsidRPr="008B0ED3">
        <w:rPr>
          <w:b/>
          <w:color w:val="000000"/>
          <w:szCs w:val="24"/>
        </w:rPr>
        <w:t>Postępowanie w sprawie ustalenia kwoty nienależnie</w:t>
      </w:r>
      <w:r w:rsidR="00D96A2B">
        <w:rPr>
          <w:b/>
          <w:color w:val="000000"/>
          <w:szCs w:val="24"/>
        </w:rPr>
        <w:t>,</w:t>
      </w:r>
      <w:r w:rsidRPr="008B0ED3">
        <w:rPr>
          <w:b/>
          <w:color w:val="000000"/>
          <w:szCs w:val="24"/>
        </w:rPr>
        <w:t xml:space="preserve"> nadmiernie pobranych środków publicznych przyznawanych w drodze decyzji administracyjnej. </w:t>
      </w:r>
    </w:p>
    <w:p w:rsidR="00D16A3D" w:rsidRDefault="00D16A3D" w:rsidP="00D16A3D">
      <w:pPr>
        <w:spacing w:before="180"/>
        <w:ind w:left="141"/>
        <w:jc w:val="both"/>
        <w:rPr>
          <w:color w:val="000000"/>
          <w:szCs w:val="24"/>
        </w:rPr>
      </w:pPr>
      <w:r>
        <w:rPr>
          <w:color w:val="000000"/>
          <w:szCs w:val="24"/>
        </w:rPr>
        <w:t>W</w:t>
      </w:r>
      <w:r w:rsidRPr="00893EF0">
        <w:rPr>
          <w:color w:val="000000"/>
          <w:szCs w:val="24"/>
        </w:rPr>
        <w:t>łaściwy</w:t>
      </w:r>
      <w:r>
        <w:rPr>
          <w:color w:val="000000"/>
          <w:szCs w:val="24"/>
        </w:rPr>
        <w:t>m w sprawie ustalenia kwoty nienależnie</w:t>
      </w:r>
      <w:r w:rsidR="00D96A2B">
        <w:rPr>
          <w:color w:val="000000"/>
          <w:szCs w:val="24"/>
        </w:rPr>
        <w:t>,</w:t>
      </w:r>
      <w:r>
        <w:rPr>
          <w:color w:val="000000"/>
          <w:szCs w:val="24"/>
        </w:rPr>
        <w:t xml:space="preserve"> nadmiernie</w:t>
      </w:r>
      <w:r w:rsidRPr="00893EF0">
        <w:rPr>
          <w:color w:val="000000"/>
          <w:szCs w:val="24"/>
        </w:rPr>
        <w:t xml:space="preserve"> </w:t>
      </w:r>
      <w:r>
        <w:rPr>
          <w:color w:val="000000"/>
          <w:szCs w:val="24"/>
        </w:rPr>
        <w:t xml:space="preserve">pobranych środków publicznych w ramach działania </w:t>
      </w:r>
      <w:r w:rsidR="00E035EA" w:rsidRPr="00E035EA">
        <w:rPr>
          <w:b/>
          <w:i/>
          <w:szCs w:val="24"/>
        </w:rPr>
        <w:t>Wsparcie na przystępowanie do systemów jakości</w:t>
      </w:r>
      <w:r>
        <w:rPr>
          <w:color w:val="000000"/>
          <w:szCs w:val="24"/>
        </w:rPr>
        <w:t xml:space="preserve"> jest organ właściwy </w:t>
      </w:r>
      <w:r w:rsidRPr="00893EF0">
        <w:rPr>
          <w:color w:val="000000"/>
          <w:szCs w:val="24"/>
        </w:rPr>
        <w:t xml:space="preserve">do rozstrzygnięcia w sprawie przyznania pomocy finansowej </w:t>
      </w:r>
      <w:r>
        <w:rPr>
          <w:color w:val="000000"/>
          <w:szCs w:val="24"/>
        </w:rPr>
        <w:t xml:space="preserve">ze </w:t>
      </w:r>
      <w:r w:rsidRPr="00B83656">
        <w:rPr>
          <w:color w:val="000000"/>
          <w:szCs w:val="24"/>
        </w:rPr>
        <w:t>środków publicznych pochodzących z funduszy Unii Europejskiej oraz krajowych, przeznaczonych na współfinansowanie.</w:t>
      </w:r>
      <w:r>
        <w:rPr>
          <w:color w:val="000000"/>
          <w:szCs w:val="24"/>
        </w:rPr>
        <w:t xml:space="preserve"> Wzór decyzji o ustaleniu kwoty nienależnie</w:t>
      </w:r>
      <w:r w:rsidR="00D96A2B">
        <w:rPr>
          <w:color w:val="000000"/>
          <w:szCs w:val="24"/>
        </w:rPr>
        <w:t>,</w:t>
      </w:r>
      <w:r>
        <w:rPr>
          <w:color w:val="000000"/>
          <w:szCs w:val="24"/>
        </w:rPr>
        <w:t xml:space="preserve"> nadmiernie pobranych środków publicznych stanowi załącznik do niniejszej procedury</w:t>
      </w:r>
      <w:r w:rsidRPr="00B83656">
        <w:rPr>
          <w:color w:val="000000"/>
          <w:szCs w:val="24"/>
        </w:rPr>
        <w:t xml:space="preserve"> </w:t>
      </w:r>
      <w:r w:rsidRPr="00377455">
        <w:rPr>
          <w:b/>
          <w:sz w:val="20"/>
        </w:rPr>
        <w:t xml:space="preserve">( </w:t>
      </w:r>
      <w:r w:rsidRPr="00893EF0">
        <w:rPr>
          <w:color w:val="000000"/>
          <w:szCs w:val="24"/>
        </w:rPr>
        <w:t xml:space="preserve">symbol formularza: </w:t>
      </w:r>
      <w:r>
        <w:rPr>
          <w:color w:val="000000"/>
          <w:szCs w:val="24"/>
        </w:rPr>
        <w:br/>
      </w:r>
      <w:r w:rsidRPr="00893EF0">
        <w:rPr>
          <w:color w:val="000000"/>
          <w:szCs w:val="24"/>
        </w:rPr>
        <w:t>D-1/</w:t>
      </w:r>
      <w:r w:rsidR="006E497B">
        <w:rPr>
          <w:color w:val="000000"/>
          <w:szCs w:val="24"/>
        </w:rPr>
        <w:t>363</w:t>
      </w:r>
      <w:r w:rsidRPr="00377455">
        <w:rPr>
          <w:b/>
          <w:sz w:val="20"/>
        </w:rPr>
        <w:t>)</w:t>
      </w:r>
      <w:r>
        <w:rPr>
          <w:b/>
          <w:sz w:val="20"/>
        </w:rPr>
        <w:t>.</w:t>
      </w:r>
    </w:p>
    <w:p w:rsidR="00D16A3D" w:rsidRDefault="00D16A3D" w:rsidP="00D16A3D">
      <w:pPr>
        <w:spacing w:before="0"/>
        <w:jc w:val="both"/>
        <w:rPr>
          <w:b/>
          <w:color w:val="000000"/>
          <w:szCs w:val="24"/>
        </w:rPr>
      </w:pPr>
    </w:p>
    <w:p w:rsidR="00BA0A1E" w:rsidRDefault="00BA0A1E" w:rsidP="00BA0A1E">
      <w:pPr>
        <w:spacing w:before="0"/>
        <w:jc w:val="both"/>
        <w:rPr>
          <w:color w:val="000000"/>
          <w:szCs w:val="24"/>
        </w:rPr>
      </w:pPr>
      <w:r>
        <w:rPr>
          <w:color w:val="000000"/>
          <w:szCs w:val="24"/>
        </w:rPr>
        <w:t>Postępowanie należy wszcząć w szczególności:</w:t>
      </w:r>
    </w:p>
    <w:p w:rsidR="00BA0A1E" w:rsidRPr="00714817" w:rsidRDefault="00BA0A1E" w:rsidP="00DF0C39">
      <w:pPr>
        <w:pStyle w:val="Akapitzlist"/>
        <w:numPr>
          <w:ilvl w:val="1"/>
          <w:numId w:val="1"/>
        </w:numPr>
        <w:spacing w:before="0"/>
        <w:jc w:val="both"/>
        <w:rPr>
          <w:color w:val="000000"/>
          <w:sz w:val="22"/>
          <w:szCs w:val="22"/>
        </w:rPr>
      </w:pPr>
      <w:r w:rsidRPr="00714817">
        <w:rPr>
          <w:color w:val="000000"/>
          <w:sz w:val="22"/>
          <w:szCs w:val="22"/>
        </w:rPr>
        <w:t>dokonania wypłaty bez właściwej podstawy prawnej;</w:t>
      </w:r>
    </w:p>
    <w:p w:rsidR="00BA0A1E" w:rsidRPr="00714817" w:rsidRDefault="00BA0A1E" w:rsidP="00DF0C39">
      <w:pPr>
        <w:pStyle w:val="Akapitzlist"/>
        <w:numPr>
          <w:ilvl w:val="1"/>
          <w:numId w:val="1"/>
        </w:numPr>
        <w:spacing w:before="0"/>
        <w:jc w:val="both"/>
        <w:rPr>
          <w:color w:val="000000"/>
          <w:sz w:val="22"/>
          <w:szCs w:val="22"/>
        </w:rPr>
      </w:pPr>
      <w:r w:rsidRPr="00714817">
        <w:rPr>
          <w:color w:val="000000"/>
          <w:sz w:val="22"/>
          <w:szCs w:val="22"/>
        </w:rPr>
        <w:t xml:space="preserve">gdy, wypłacono środki na podstawie decyzji przyznającej pomoc finansową </w:t>
      </w:r>
      <w:r w:rsidR="00A37387" w:rsidRPr="00714817">
        <w:rPr>
          <w:color w:val="000000"/>
          <w:sz w:val="22"/>
          <w:szCs w:val="22"/>
        </w:rPr>
        <w:br/>
      </w:r>
      <w:r w:rsidRPr="00714817">
        <w:rPr>
          <w:color w:val="000000"/>
          <w:sz w:val="22"/>
          <w:szCs w:val="22"/>
        </w:rPr>
        <w:t>w zawyżonej wysokości;</w:t>
      </w:r>
    </w:p>
    <w:p w:rsidR="00BA0A1E" w:rsidRPr="00714817" w:rsidRDefault="00BA0A1E" w:rsidP="00DF0C39">
      <w:pPr>
        <w:pStyle w:val="Akapitzlist"/>
        <w:numPr>
          <w:ilvl w:val="1"/>
          <w:numId w:val="1"/>
        </w:numPr>
        <w:spacing w:before="0"/>
        <w:jc w:val="both"/>
        <w:rPr>
          <w:color w:val="000000"/>
          <w:sz w:val="22"/>
          <w:szCs w:val="22"/>
        </w:rPr>
      </w:pPr>
      <w:r w:rsidRPr="00714817">
        <w:rPr>
          <w:color w:val="000000"/>
          <w:sz w:val="22"/>
          <w:szCs w:val="22"/>
        </w:rPr>
        <w:lastRenderedPageBreak/>
        <w:t xml:space="preserve">gdy, w wyniku postępowania wszczętego w trybie nadzwyczajnym zostanie wydana nowa decyzja (np. decyzja przyznająca pomoc finansową </w:t>
      </w:r>
      <w:r w:rsidR="00A37387" w:rsidRPr="00714817">
        <w:rPr>
          <w:color w:val="000000"/>
          <w:sz w:val="22"/>
          <w:szCs w:val="22"/>
        </w:rPr>
        <w:br/>
      </w:r>
      <w:r w:rsidRPr="00714817">
        <w:rPr>
          <w:color w:val="000000"/>
          <w:sz w:val="22"/>
          <w:szCs w:val="22"/>
        </w:rPr>
        <w:t xml:space="preserve">w pomniejszonej wysokości lub decyzja o odmowie przyznania pomocy finansowej) bądź nastąpi umorzenie postępowania. Sporządzając decyzję </w:t>
      </w:r>
      <w:r w:rsidR="00A37387" w:rsidRPr="00714817">
        <w:rPr>
          <w:color w:val="000000"/>
          <w:sz w:val="22"/>
          <w:szCs w:val="22"/>
        </w:rPr>
        <w:br/>
      </w:r>
      <w:r w:rsidRPr="00714817">
        <w:rPr>
          <w:color w:val="000000"/>
          <w:sz w:val="22"/>
          <w:szCs w:val="22"/>
        </w:rPr>
        <w:t>o odmowie przyznania pomocy finansowej należy w szczególności zwrócić uwagę na podawane uzasadnienie nie finansowania operacji. Uzasadnienie to musi określać szczegółowo powody nie finansowania operacji (w przypadku zaistnienia kilku powodów należy podać wszystkie);</w:t>
      </w:r>
    </w:p>
    <w:p w:rsidR="00BA0A1E" w:rsidRPr="00714817" w:rsidRDefault="00BA0A1E" w:rsidP="00DF0C39">
      <w:pPr>
        <w:pStyle w:val="Akapitzlist"/>
        <w:numPr>
          <w:ilvl w:val="1"/>
          <w:numId w:val="1"/>
        </w:numPr>
        <w:spacing w:before="0"/>
        <w:jc w:val="both"/>
        <w:rPr>
          <w:color w:val="000000"/>
          <w:sz w:val="22"/>
          <w:szCs w:val="22"/>
        </w:rPr>
      </w:pPr>
      <w:r w:rsidRPr="00714817">
        <w:rPr>
          <w:color w:val="000000"/>
          <w:sz w:val="22"/>
          <w:szCs w:val="22"/>
        </w:rPr>
        <w:t>zmiany decyzji przyznającej pomoc finansową na podstawie której zostały wypłacone już środki (art. 155 Kpa);</w:t>
      </w:r>
    </w:p>
    <w:p w:rsidR="00BA0A1E" w:rsidRPr="00714817" w:rsidRDefault="00BA0A1E" w:rsidP="00DF0C39">
      <w:pPr>
        <w:pStyle w:val="Akapitzlist"/>
        <w:numPr>
          <w:ilvl w:val="1"/>
          <w:numId w:val="1"/>
        </w:numPr>
        <w:spacing w:before="0"/>
        <w:jc w:val="both"/>
        <w:rPr>
          <w:color w:val="000000"/>
          <w:sz w:val="22"/>
          <w:szCs w:val="22"/>
        </w:rPr>
      </w:pPr>
      <w:r w:rsidRPr="00714817">
        <w:rPr>
          <w:color w:val="000000"/>
          <w:sz w:val="22"/>
          <w:szCs w:val="22"/>
        </w:rPr>
        <w:t xml:space="preserve">niezrealizowania przez Beneficjenta zobowiązań wynikających z decyzji przyznającej pomoc finansową oraz realizacji działania niezgodnie </w:t>
      </w:r>
      <w:r w:rsidR="00A37387" w:rsidRPr="00714817">
        <w:rPr>
          <w:color w:val="000000"/>
          <w:sz w:val="22"/>
          <w:szCs w:val="22"/>
        </w:rPr>
        <w:br/>
      </w:r>
      <w:r w:rsidRPr="00714817">
        <w:rPr>
          <w:color w:val="000000"/>
          <w:sz w:val="22"/>
          <w:szCs w:val="22"/>
        </w:rPr>
        <w:t>z wymogami rozporządzeń wykonawczych;</w:t>
      </w:r>
    </w:p>
    <w:p w:rsidR="00BA0A1E" w:rsidRPr="00714817" w:rsidRDefault="00BA0A1E" w:rsidP="00DF0C39">
      <w:pPr>
        <w:pStyle w:val="Akapitzlist"/>
        <w:numPr>
          <w:ilvl w:val="1"/>
          <w:numId w:val="1"/>
        </w:numPr>
        <w:spacing w:before="0"/>
        <w:jc w:val="both"/>
        <w:rPr>
          <w:color w:val="000000"/>
          <w:sz w:val="22"/>
          <w:szCs w:val="22"/>
        </w:rPr>
      </w:pPr>
      <w:r w:rsidRPr="00714817">
        <w:rPr>
          <w:color w:val="000000"/>
          <w:sz w:val="22"/>
          <w:szCs w:val="22"/>
        </w:rPr>
        <w:t>nie dokonania wymaganego zwrotu środków przyznanej pomocy.</w:t>
      </w:r>
    </w:p>
    <w:p w:rsidR="00BA0A1E" w:rsidRDefault="00BA0A1E" w:rsidP="00BA0A1E">
      <w:pPr>
        <w:jc w:val="both"/>
      </w:pPr>
      <w:r>
        <w:rPr>
          <w:color w:val="000000"/>
          <w:szCs w:val="24"/>
        </w:rPr>
        <w:t>Prowadzone postępowanie karne na skutek złożonych zawiadomień o popełnieniu przestępstwa nie zwalnia od obowiązku wszczęcia postępowania w sprawie ustalenia kwot nienależnie</w:t>
      </w:r>
      <w:r w:rsidR="00D96A2B">
        <w:rPr>
          <w:color w:val="000000"/>
          <w:szCs w:val="24"/>
        </w:rPr>
        <w:t>,</w:t>
      </w:r>
      <w:r>
        <w:rPr>
          <w:color w:val="000000"/>
          <w:szCs w:val="24"/>
        </w:rPr>
        <w:t xml:space="preserve"> nadmiernie pobranych środków publicznych.</w:t>
      </w:r>
    </w:p>
    <w:p w:rsidR="00BA0A1E" w:rsidRDefault="00BA0A1E" w:rsidP="00BA0A1E">
      <w:pPr>
        <w:spacing w:before="0"/>
        <w:jc w:val="both"/>
        <w:rPr>
          <w:color w:val="000000"/>
          <w:szCs w:val="24"/>
        </w:rPr>
      </w:pPr>
      <w:r>
        <w:rPr>
          <w:color w:val="000000"/>
          <w:szCs w:val="24"/>
        </w:rPr>
        <w:t xml:space="preserve">W przypadku wykrycia przez pracownika przesłanek, które mogłyby się przyczynić do ustalenia obowiązku zwrotu środków wypłaconej pomocy, należy zweryfikować dokumentacje i sprawdzić czy poprzednie płatności zostały zrealizowane w sposób prawidłowy i nie wystąpiły okoliczności określone w art. 145, 156 Kpa. </w:t>
      </w:r>
    </w:p>
    <w:p w:rsidR="00BA0A1E" w:rsidRDefault="00BA0A1E" w:rsidP="00BA0A1E">
      <w:pPr>
        <w:spacing w:before="0"/>
        <w:jc w:val="both"/>
        <w:rPr>
          <w:color w:val="000000"/>
          <w:szCs w:val="24"/>
        </w:rPr>
      </w:pPr>
    </w:p>
    <w:p w:rsidR="00845C23" w:rsidRDefault="00BA0A1E" w:rsidP="00BA0A1E">
      <w:pPr>
        <w:spacing w:before="0"/>
        <w:jc w:val="both"/>
        <w:rPr>
          <w:color w:val="000000"/>
          <w:szCs w:val="24"/>
        </w:rPr>
      </w:pPr>
      <w:r>
        <w:rPr>
          <w:color w:val="000000"/>
          <w:szCs w:val="24"/>
        </w:rPr>
        <w:t xml:space="preserve">Jeśli Beneficjent sam </w:t>
      </w:r>
      <w:r w:rsidRPr="00BC5BDE">
        <w:rPr>
          <w:color w:val="000000"/>
          <w:szCs w:val="24"/>
        </w:rPr>
        <w:t>dokonał zwrotu</w:t>
      </w:r>
      <w:r>
        <w:rPr>
          <w:color w:val="000000"/>
          <w:szCs w:val="24"/>
        </w:rPr>
        <w:t xml:space="preserve"> nienależnie</w:t>
      </w:r>
      <w:r w:rsidR="00D96A2B">
        <w:rPr>
          <w:color w:val="000000"/>
          <w:szCs w:val="24"/>
        </w:rPr>
        <w:t>,</w:t>
      </w:r>
      <w:r>
        <w:rPr>
          <w:color w:val="000000"/>
          <w:szCs w:val="24"/>
        </w:rPr>
        <w:t xml:space="preserve"> nadmiernie pobranych środków publicznych, </w:t>
      </w:r>
      <w:r w:rsidRPr="00BC5BDE">
        <w:rPr>
          <w:color w:val="000000"/>
          <w:szCs w:val="24"/>
        </w:rPr>
        <w:t xml:space="preserve">pracownik UM </w:t>
      </w:r>
      <w:r w:rsidRPr="00284733">
        <w:rPr>
          <w:color w:val="000000"/>
          <w:szCs w:val="24"/>
        </w:rPr>
        <w:t>wystawi</w:t>
      </w:r>
      <w:r>
        <w:rPr>
          <w:color w:val="000000"/>
          <w:szCs w:val="24"/>
        </w:rPr>
        <w:t>a</w:t>
      </w:r>
      <w:r w:rsidRPr="00284733">
        <w:rPr>
          <w:color w:val="000000"/>
          <w:szCs w:val="24"/>
        </w:rPr>
        <w:t xml:space="preserve"> dokument </w:t>
      </w:r>
      <w:r>
        <w:rPr>
          <w:color w:val="000000"/>
          <w:szCs w:val="24"/>
        </w:rPr>
        <w:t xml:space="preserve">zgłoszenia należności </w:t>
      </w:r>
      <w:r w:rsidRPr="00284733">
        <w:rPr>
          <w:color w:val="000000"/>
          <w:szCs w:val="24"/>
        </w:rPr>
        <w:t>ZW-1</w:t>
      </w:r>
      <w:r>
        <w:rPr>
          <w:color w:val="000000"/>
          <w:szCs w:val="24"/>
        </w:rPr>
        <w:t xml:space="preserve">/12 i wraz </w:t>
      </w:r>
      <w:r w:rsidR="00A37387">
        <w:rPr>
          <w:color w:val="000000"/>
          <w:szCs w:val="24"/>
        </w:rPr>
        <w:br/>
      </w:r>
      <w:r>
        <w:rPr>
          <w:color w:val="000000"/>
          <w:szCs w:val="24"/>
        </w:rPr>
        <w:t xml:space="preserve">z kopią dowodu zapłaty </w:t>
      </w:r>
      <w:r w:rsidRPr="00284733">
        <w:rPr>
          <w:color w:val="000000"/>
          <w:szCs w:val="24"/>
        </w:rPr>
        <w:t>przekaz</w:t>
      </w:r>
      <w:r>
        <w:rPr>
          <w:color w:val="000000"/>
          <w:szCs w:val="24"/>
        </w:rPr>
        <w:t xml:space="preserve">uje </w:t>
      </w:r>
      <w:r w:rsidRPr="00284733">
        <w:rPr>
          <w:color w:val="000000"/>
          <w:szCs w:val="24"/>
        </w:rPr>
        <w:t xml:space="preserve">do </w:t>
      </w:r>
      <w:r>
        <w:rPr>
          <w:color w:val="000000"/>
          <w:szCs w:val="24"/>
        </w:rPr>
        <w:t>DDD</w:t>
      </w:r>
      <w:r w:rsidRPr="00284733">
        <w:rPr>
          <w:color w:val="000000"/>
          <w:szCs w:val="24"/>
        </w:rPr>
        <w:t xml:space="preserve"> ARiMR</w:t>
      </w:r>
      <w:r>
        <w:rPr>
          <w:color w:val="000000"/>
          <w:szCs w:val="24"/>
        </w:rPr>
        <w:t xml:space="preserve">. </w:t>
      </w:r>
    </w:p>
    <w:p w:rsidR="00BA0A1E" w:rsidRDefault="00BA0A1E" w:rsidP="00BA0A1E">
      <w:pPr>
        <w:spacing w:before="0"/>
        <w:jc w:val="both"/>
        <w:rPr>
          <w:color w:val="000000"/>
          <w:szCs w:val="24"/>
        </w:rPr>
      </w:pPr>
      <w:r>
        <w:rPr>
          <w:color w:val="000000"/>
          <w:szCs w:val="24"/>
        </w:rPr>
        <w:t>Nie wszczyna się postępowania w sprawie ustalenia kwot nienależnie</w:t>
      </w:r>
      <w:r w:rsidR="00D96A2B">
        <w:rPr>
          <w:color w:val="000000"/>
          <w:szCs w:val="24"/>
        </w:rPr>
        <w:t>,</w:t>
      </w:r>
      <w:r>
        <w:rPr>
          <w:color w:val="000000"/>
          <w:szCs w:val="24"/>
        </w:rPr>
        <w:t xml:space="preserve"> nadmiernie pobranych środków publicznych w przypadku dokonania przez Beneficjenta spłaty całości należności przed wszczęciem postępowania w sprawie ustalenia kwot nienależnie</w:t>
      </w:r>
      <w:r w:rsidR="00D96A2B">
        <w:rPr>
          <w:color w:val="000000"/>
          <w:szCs w:val="24"/>
        </w:rPr>
        <w:t>,</w:t>
      </w:r>
      <w:r w:rsidR="00D40F60">
        <w:rPr>
          <w:color w:val="000000"/>
          <w:szCs w:val="24"/>
        </w:rPr>
        <w:t xml:space="preserve"> </w:t>
      </w:r>
      <w:r>
        <w:rPr>
          <w:color w:val="000000"/>
          <w:szCs w:val="24"/>
        </w:rPr>
        <w:t>nadmiernie pobranych oraz gdy w sprawie brak jest przesłanek  do wszczęcia takiego postępowania bądź brak jest przesłanek do wydania innej decyzji.</w:t>
      </w:r>
    </w:p>
    <w:p w:rsidR="00BA0A1E" w:rsidRDefault="00BA0A1E" w:rsidP="00BA0A1E">
      <w:pPr>
        <w:jc w:val="both"/>
        <w:rPr>
          <w:color w:val="000000"/>
          <w:szCs w:val="24"/>
        </w:rPr>
      </w:pPr>
      <w:r w:rsidRPr="009C0472">
        <w:rPr>
          <w:b/>
          <w:color w:val="000000"/>
          <w:szCs w:val="24"/>
        </w:rPr>
        <w:t>Nie wszczyna się postępowania</w:t>
      </w:r>
      <w:r>
        <w:rPr>
          <w:color w:val="000000"/>
          <w:szCs w:val="24"/>
        </w:rPr>
        <w:t xml:space="preserve"> administracyjnego w sprawie ustalenia kwoty nienależnie</w:t>
      </w:r>
      <w:r w:rsidR="00D96A2B">
        <w:rPr>
          <w:color w:val="000000"/>
          <w:szCs w:val="24"/>
        </w:rPr>
        <w:t>,</w:t>
      </w:r>
      <w:r>
        <w:rPr>
          <w:color w:val="000000"/>
          <w:szCs w:val="24"/>
        </w:rPr>
        <w:t xml:space="preserve"> nadmiernie pobranych środków publicznych, gdy:</w:t>
      </w:r>
    </w:p>
    <w:p w:rsidR="00E035EA" w:rsidRDefault="00BA0A1E" w:rsidP="00DF0C39">
      <w:pPr>
        <w:pStyle w:val="Akapitzlist"/>
        <w:numPr>
          <w:ilvl w:val="0"/>
          <w:numId w:val="3"/>
        </w:numPr>
        <w:jc w:val="both"/>
        <w:rPr>
          <w:color w:val="000000"/>
          <w:sz w:val="20"/>
        </w:rPr>
      </w:pPr>
      <w:r w:rsidRPr="00E035EA">
        <w:rPr>
          <w:color w:val="000000"/>
          <w:sz w:val="20"/>
        </w:rPr>
        <w:t xml:space="preserve">Beneficjent otrzymał płatność i złożył odwołanie od decyzji przyznającej pomoc finansową lub wniosek o jej uchylenie albo zmianę i zwrócił otrzymaną płatność przed wszczęciem postępowania </w:t>
      </w:r>
      <w:r w:rsidR="00F24DCC">
        <w:rPr>
          <w:color w:val="000000"/>
          <w:sz w:val="20"/>
        </w:rPr>
        <w:br/>
      </w:r>
      <w:r w:rsidRPr="00E035EA">
        <w:rPr>
          <w:color w:val="000000"/>
          <w:sz w:val="20"/>
        </w:rPr>
        <w:t>w sprawie ustalenia kwoty do zwrotu.;</w:t>
      </w:r>
    </w:p>
    <w:p w:rsidR="00BA0A1E" w:rsidRPr="00E035EA" w:rsidRDefault="00BA0A1E" w:rsidP="00E035EA">
      <w:pPr>
        <w:pStyle w:val="Akapitzlist"/>
        <w:numPr>
          <w:ilvl w:val="0"/>
          <w:numId w:val="3"/>
        </w:numPr>
        <w:spacing w:before="0"/>
        <w:jc w:val="both"/>
        <w:rPr>
          <w:color w:val="000000"/>
          <w:sz w:val="20"/>
        </w:rPr>
      </w:pPr>
      <w:r w:rsidRPr="00E035EA">
        <w:rPr>
          <w:color w:val="000000"/>
          <w:sz w:val="20"/>
        </w:rPr>
        <w:t>Beneficjent zwrócił otrzymaną płatność przed wszczęciem postępowania w sprawie ustalenia kwoty środków publicznych do zwrotu, gdy brak jest przesłanek do wszczęcia postępowania administracyjnego w sprawie ustalenia kwoty środków publicznych, bądź brak jest przesłanek do wydania innej decyzji administracyjnej.</w:t>
      </w:r>
    </w:p>
    <w:p w:rsidR="00BA0A1E" w:rsidRDefault="00BA0A1E" w:rsidP="00BA0A1E">
      <w:pPr>
        <w:jc w:val="both"/>
        <w:rPr>
          <w:color w:val="000000"/>
          <w:szCs w:val="24"/>
        </w:rPr>
      </w:pPr>
      <w:r>
        <w:rPr>
          <w:color w:val="000000"/>
          <w:szCs w:val="24"/>
        </w:rPr>
        <w:t xml:space="preserve">Teczka aktowa sprawy winna zawierać w szczególności:    </w:t>
      </w:r>
    </w:p>
    <w:p w:rsidR="00BA0A1E" w:rsidRPr="00714817" w:rsidRDefault="00BA0A1E" w:rsidP="00DF0C39">
      <w:pPr>
        <w:pStyle w:val="Akapitzlist"/>
        <w:numPr>
          <w:ilvl w:val="0"/>
          <w:numId w:val="2"/>
        </w:numPr>
        <w:spacing w:before="0"/>
        <w:jc w:val="both"/>
        <w:rPr>
          <w:color w:val="000000"/>
          <w:sz w:val="22"/>
          <w:szCs w:val="22"/>
        </w:rPr>
      </w:pPr>
      <w:r w:rsidRPr="00714817">
        <w:rPr>
          <w:color w:val="000000"/>
          <w:sz w:val="22"/>
          <w:szCs w:val="22"/>
        </w:rPr>
        <w:t>1 egz. pisma opisującego w sposób szczegółowy okoliczności skutkujące powstaniem nieprawidłowości;</w:t>
      </w:r>
    </w:p>
    <w:p w:rsidR="00BA0A1E" w:rsidRPr="00714817" w:rsidRDefault="00BA0A1E" w:rsidP="00DF0C39">
      <w:pPr>
        <w:pStyle w:val="Akapitzlist"/>
        <w:numPr>
          <w:ilvl w:val="0"/>
          <w:numId w:val="2"/>
        </w:numPr>
        <w:spacing w:before="0"/>
        <w:jc w:val="both"/>
        <w:rPr>
          <w:color w:val="000000"/>
          <w:sz w:val="22"/>
          <w:szCs w:val="22"/>
        </w:rPr>
      </w:pPr>
      <w:r w:rsidRPr="00714817">
        <w:rPr>
          <w:color w:val="000000"/>
          <w:sz w:val="22"/>
          <w:szCs w:val="22"/>
        </w:rPr>
        <w:t>1 egz. kopii potwierdzonej za zgodność z oryginałem decyzji o przyznaniu płatności (o ile występuje w sprawie);</w:t>
      </w:r>
    </w:p>
    <w:p w:rsidR="00BA0A1E" w:rsidRPr="00714817" w:rsidRDefault="00BA0A1E" w:rsidP="00DF0C39">
      <w:pPr>
        <w:pStyle w:val="Akapitzlist"/>
        <w:numPr>
          <w:ilvl w:val="0"/>
          <w:numId w:val="2"/>
        </w:numPr>
        <w:spacing w:before="0"/>
        <w:jc w:val="both"/>
        <w:rPr>
          <w:color w:val="000000"/>
          <w:sz w:val="22"/>
          <w:szCs w:val="22"/>
        </w:rPr>
      </w:pPr>
      <w:r w:rsidRPr="00714817">
        <w:rPr>
          <w:color w:val="000000"/>
          <w:sz w:val="22"/>
          <w:szCs w:val="22"/>
        </w:rPr>
        <w:t>Oświadczenie/pismo Beneficjenta dot. rezygnacji/zwrotu nienależnie pobranych płatności (jeśli dotyczy);</w:t>
      </w:r>
    </w:p>
    <w:p w:rsidR="00BA0A1E" w:rsidRPr="00714817" w:rsidRDefault="00BA0A1E" w:rsidP="00DF0C39">
      <w:pPr>
        <w:pStyle w:val="Akapitzlist"/>
        <w:numPr>
          <w:ilvl w:val="0"/>
          <w:numId w:val="2"/>
        </w:numPr>
        <w:spacing w:before="0"/>
        <w:jc w:val="both"/>
        <w:rPr>
          <w:color w:val="000000"/>
          <w:sz w:val="22"/>
          <w:szCs w:val="22"/>
        </w:rPr>
      </w:pPr>
      <w:r w:rsidRPr="00714817">
        <w:rPr>
          <w:color w:val="000000"/>
          <w:sz w:val="22"/>
          <w:szCs w:val="22"/>
        </w:rPr>
        <w:t>Inne istotne dla sprawy dokumenty (kopie potwierdzone za zgodność z oryginałem);</w:t>
      </w:r>
    </w:p>
    <w:p w:rsidR="00BA0A1E" w:rsidRPr="00714817" w:rsidRDefault="00BA0A1E" w:rsidP="00DF0C39">
      <w:pPr>
        <w:pStyle w:val="Akapitzlist"/>
        <w:numPr>
          <w:ilvl w:val="0"/>
          <w:numId w:val="2"/>
        </w:numPr>
        <w:spacing w:before="0"/>
        <w:jc w:val="both"/>
        <w:rPr>
          <w:color w:val="000000"/>
          <w:sz w:val="22"/>
          <w:szCs w:val="22"/>
        </w:rPr>
      </w:pPr>
      <w:r w:rsidRPr="00714817">
        <w:rPr>
          <w:color w:val="000000"/>
          <w:sz w:val="22"/>
          <w:szCs w:val="22"/>
        </w:rPr>
        <w:lastRenderedPageBreak/>
        <w:t>Listę załączonych w teczce sprawy dokumentów.</w:t>
      </w:r>
    </w:p>
    <w:p w:rsidR="00BA0A1E" w:rsidRPr="009C0472" w:rsidRDefault="00BA0A1E" w:rsidP="00BA0A1E">
      <w:pPr>
        <w:jc w:val="both"/>
        <w:rPr>
          <w:b/>
          <w:color w:val="000000"/>
          <w:szCs w:val="24"/>
        </w:rPr>
      </w:pPr>
      <w:r w:rsidRPr="009C0472">
        <w:rPr>
          <w:b/>
          <w:color w:val="000000"/>
          <w:szCs w:val="24"/>
        </w:rPr>
        <w:t>Ocena wystąpienia przesłanek do wszczęcia postępowania administracyjnego w sprawie  ustalenia kwot nienależnie</w:t>
      </w:r>
      <w:r w:rsidR="00D96A2B">
        <w:rPr>
          <w:b/>
          <w:color w:val="000000"/>
          <w:szCs w:val="24"/>
        </w:rPr>
        <w:t>,</w:t>
      </w:r>
      <w:r w:rsidRPr="009C0472">
        <w:rPr>
          <w:b/>
          <w:color w:val="000000"/>
          <w:szCs w:val="24"/>
        </w:rPr>
        <w:t xml:space="preserve"> nadmiernie pobranych </w:t>
      </w:r>
      <w:r w:rsidRPr="00BC5BDE">
        <w:rPr>
          <w:b/>
          <w:color w:val="000000"/>
          <w:szCs w:val="24"/>
        </w:rPr>
        <w:t>środków publicznych</w:t>
      </w:r>
      <w:r w:rsidRPr="009C0472">
        <w:rPr>
          <w:b/>
          <w:color w:val="000000"/>
          <w:szCs w:val="24"/>
        </w:rPr>
        <w:t>.</w:t>
      </w:r>
    </w:p>
    <w:p w:rsidR="00BA0A1E" w:rsidRPr="007D092A" w:rsidRDefault="00BA0A1E" w:rsidP="00BA0A1E">
      <w:pPr>
        <w:ind w:left="57"/>
        <w:jc w:val="both"/>
        <w:rPr>
          <w:szCs w:val="24"/>
        </w:rPr>
      </w:pPr>
      <w:r>
        <w:rPr>
          <w:color w:val="000000"/>
          <w:szCs w:val="24"/>
        </w:rPr>
        <w:t xml:space="preserve">Marszałek  może wydać decyzję </w:t>
      </w:r>
      <w:r w:rsidRPr="007D092A">
        <w:rPr>
          <w:szCs w:val="24"/>
        </w:rPr>
        <w:t>na podstawie art. 155 K</w:t>
      </w:r>
      <w:r>
        <w:rPr>
          <w:szCs w:val="24"/>
        </w:rPr>
        <w:t>pa tj</w:t>
      </w:r>
      <w:r w:rsidRPr="007D092A">
        <w:rPr>
          <w:szCs w:val="24"/>
        </w:rPr>
        <w:t>:</w:t>
      </w:r>
    </w:p>
    <w:p w:rsidR="00BA0A1E" w:rsidRPr="007D092A" w:rsidRDefault="00BA0A1E" w:rsidP="00DF0C39">
      <w:pPr>
        <w:numPr>
          <w:ilvl w:val="0"/>
          <w:numId w:val="4"/>
        </w:numPr>
        <w:spacing w:before="0"/>
        <w:ind w:left="782" w:hanging="357"/>
        <w:jc w:val="both"/>
        <w:rPr>
          <w:i/>
          <w:szCs w:val="24"/>
        </w:rPr>
      </w:pPr>
      <w:r w:rsidRPr="007D092A">
        <w:rPr>
          <w:i/>
          <w:szCs w:val="24"/>
        </w:rPr>
        <w:t>Decyzj</w:t>
      </w:r>
      <w:r>
        <w:rPr>
          <w:i/>
          <w:szCs w:val="24"/>
        </w:rPr>
        <w:t>ę</w:t>
      </w:r>
      <w:r w:rsidRPr="007D092A">
        <w:rPr>
          <w:i/>
          <w:szCs w:val="24"/>
        </w:rPr>
        <w:t xml:space="preserve"> o uchyleniu ostatecznej decyzji </w:t>
      </w:r>
      <w:r>
        <w:rPr>
          <w:i/>
          <w:szCs w:val="24"/>
        </w:rPr>
        <w:t>przyznającej pomoc finansową</w:t>
      </w:r>
      <w:r w:rsidRPr="007D092A">
        <w:rPr>
          <w:szCs w:val="24"/>
        </w:rPr>
        <w:t>, a następnie, na podstawie art. 105 K</w:t>
      </w:r>
      <w:r>
        <w:rPr>
          <w:szCs w:val="24"/>
        </w:rPr>
        <w:t>pa</w:t>
      </w:r>
      <w:r w:rsidRPr="007D092A">
        <w:rPr>
          <w:szCs w:val="24"/>
        </w:rPr>
        <w:t xml:space="preserve"> </w:t>
      </w:r>
      <w:r w:rsidRPr="007D092A">
        <w:rPr>
          <w:i/>
          <w:szCs w:val="24"/>
        </w:rPr>
        <w:t>Decyzję</w:t>
      </w:r>
      <w:r>
        <w:rPr>
          <w:i/>
          <w:szCs w:val="24"/>
        </w:rPr>
        <w:t xml:space="preserve"> o </w:t>
      </w:r>
      <w:r w:rsidRPr="007D092A">
        <w:rPr>
          <w:i/>
          <w:szCs w:val="24"/>
        </w:rPr>
        <w:t xml:space="preserve">umorzeniu postępowania administracyjnego </w:t>
      </w:r>
      <w:r w:rsidR="00A37387">
        <w:rPr>
          <w:i/>
          <w:szCs w:val="24"/>
        </w:rPr>
        <w:br/>
      </w:r>
      <w:r w:rsidRPr="007D092A">
        <w:rPr>
          <w:i/>
          <w:szCs w:val="24"/>
        </w:rPr>
        <w:t xml:space="preserve">w sprawie przyznania </w:t>
      </w:r>
      <w:r>
        <w:rPr>
          <w:i/>
          <w:szCs w:val="24"/>
        </w:rPr>
        <w:t>pomocy finansowej;</w:t>
      </w:r>
    </w:p>
    <w:p w:rsidR="00BA0A1E" w:rsidRPr="007D092A" w:rsidRDefault="00BA0A1E" w:rsidP="00DF0C39">
      <w:pPr>
        <w:numPr>
          <w:ilvl w:val="0"/>
          <w:numId w:val="4"/>
        </w:numPr>
        <w:spacing w:before="0"/>
        <w:ind w:left="782" w:hanging="357"/>
        <w:jc w:val="both"/>
        <w:rPr>
          <w:i/>
          <w:szCs w:val="24"/>
        </w:rPr>
      </w:pPr>
      <w:r w:rsidRPr="007D092A">
        <w:rPr>
          <w:i/>
          <w:szCs w:val="24"/>
        </w:rPr>
        <w:t>Decyzj</w:t>
      </w:r>
      <w:r>
        <w:rPr>
          <w:i/>
          <w:szCs w:val="24"/>
        </w:rPr>
        <w:t>ę</w:t>
      </w:r>
      <w:r w:rsidRPr="007D092A">
        <w:rPr>
          <w:i/>
          <w:szCs w:val="24"/>
        </w:rPr>
        <w:t xml:space="preserve"> o zmianie </w:t>
      </w:r>
      <w:r w:rsidRPr="001E6D7A">
        <w:rPr>
          <w:i/>
          <w:szCs w:val="24"/>
        </w:rPr>
        <w:t>ostatecznej</w:t>
      </w:r>
      <w:r w:rsidRPr="007D092A">
        <w:rPr>
          <w:i/>
          <w:szCs w:val="24"/>
        </w:rPr>
        <w:t xml:space="preserve"> decyzji </w:t>
      </w:r>
      <w:r>
        <w:rPr>
          <w:i/>
          <w:szCs w:val="24"/>
        </w:rPr>
        <w:t>przyznającej pomoc finansową;</w:t>
      </w:r>
    </w:p>
    <w:p w:rsidR="00BA0A1E" w:rsidRDefault="00BA0A1E" w:rsidP="00DF0C39">
      <w:pPr>
        <w:numPr>
          <w:ilvl w:val="0"/>
          <w:numId w:val="4"/>
        </w:numPr>
        <w:spacing w:before="0"/>
        <w:ind w:left="782" w:hanging="357"/>
        <w:jc w:val="both"/>
        <w:rPr>
          <w:i/>
          <w:szCs w:val="24"/>
        </w:rPr>
      </w:pPr>
      <w:r w:rsidRPr="007D092A">
        <w:rPr>
          <w:i/>
          <w:szCs w:val="24"/>
        </w:rPr>
        <w:t>Decyzj</w:t>
      </w:r>
      <w:r>
        <w:rPr>
          <w:i/>
          <w:szCs w:val="24"/>
        </w:rPr>
        <w:t>ę</w:t>
      </w:r>
      <w:r w:rsidRPr="007D092A">
        <w:rPr>
          <w:i/>
          <w:szCs w:val="24"/>
        </w:rPr>
        <w:t xml:space="preserve"> o uchyleniu ostatecznej decyzji </w:t>
      </w:r>
      <w:r>
        <w:rPr>
          <w:i/>
          <w:szCs w:val="24"/>
        </w:rPr>
        <w:t>przyznającej pomoc finansową.</w:t>
      </w:r>
      <w:r w:rsidRPr="007D092A" w:rsidDel="00605801">
        <w:rPr>
          <w:i/>
          <w:szCs w:val="24"/>
        </w:rPr>
        <w:t xml:space="preserve"> </w:t>
      </w:r>
    </w:p>
    <w:p w:rsidR="00BA0A1E" w:rsidRPr="007D092A" w:rsidRDefault="00BA0A1E" w:rsidP="00BA0A1E">
      <w:pPr>
        <w:pStyle w:val="Lista2"/>
        <w:spacing w:before="120"/>
        <w:ind w:left="0" w:firstLine="0"/>
        <w:jc w:val="both"/>
      </w:pPr>
      <w:r w:rsidRPr="007D092A">
        <w:t xml:space="preserve">Po doręczeniu </w:t>
      </w:r>
      <w:r w:rsidRPr="007D092A">
        <w:rPr>
          <w:i/>
        </w:rPr>
        <w:t>Zawiadomienia o wszczęciu postępowania administracyjnego</w:t>
      </w:r>
      <w:r w:rsidRPr="007D092A">
        <w:t xml:space="preserve">, strona ma możliwość złożenia osobiście, przez Pełnomocnika lub pocztą dowodów oraz wyjaśnień </w:t>
      </w:r>
      <w:r>
        <w:br/>
      </w:r>
      <w:r w:rsidRPr="007D092A">
        <w:t>w sprawie, dla której wszczęte zostało przedmiotowe postępowanie.</w:t>
      </w:r>
    </w:p>
    <w:p w:rsidR="00BA0A1E" w:rsidRDefault="00BA0A1E" w:rsidP="00BA0A1E">
      <w:pPr>
        <w:jc w:val="both"/>
        <w:rPr>
          <w:color w:val="000000"/>
          <w:szCs w:val="24"/>
        </w:rPr>
      </w:pPr>
      <w:r>
        <w:rPr>
          <w:color w:val="000000"/>
          <w:szCs w:val="24"/>
        </w:rPr>
        <w:t>W przypadku</w:t>
      </w:r>
      <w:r w:rsidR="00845C23">
        <w:rPr>
          <w:color w:val="000000"/>
          <w:szCs w:val="24"/>
        </w:rPr>
        <w:t>,</w:t>
      </w:r>
      <w:r>
        <w:rPr>
          <w:color w:val="000000"/>
          <w:szCs w:val="24"/>
        </w:rPr>
        <w:t xml:space="preserve"> gdy w trakcie prowadzonego postępowania administracyjnego w sprawie ustalenia kwot nienależnie</w:t>
      </w:r>
      <w:r w:rsidR="00D96A2B">
        <w:rPr>
          <w:color w:val="000000"/>
          <w:szCs w:val="24"/>
        </w:rPr>
        <w:t>,</w:t>
      </w:r>
      <w:r>
        <w:rPr>
          <w:color w:val="000000"/>
          <w:szCs w:val="24"/>
        </w:rPr>
        <w:t xml:space="preserve"> nadmiernie pobranych środków publicznych ze względu na brak podstaw dla ustalenia nienależnie</w:t>
      </w:r>
      <w:r w:rsidR="00D96A2B">
        <w:rPr>
          <w:color w:val="000000"/>
          <w:szCs w:val="24"/>
        </w:rPr>
        <w:t>,</w:t>
      </w:r>
      <w:r>
        <w:rPr>
          <w:color w:val="000000"/>
          <w:szCs w:val="24"/>
        </w:rPr>
        <w:t xml:space="preserve"> nadmiernie pobranych środków publicznych, zachodzą przesłanki wobec których prowadzone postępowanie staje się bezprzedmiotowe (za wyjątkiem zwrotu środków przez Beneficjenta), zgodnie z art. 105 Kpa jednostka autoryzująca płatność umorzy postępowanie w całości lub części.</w:t>
      </w:r>
    </w:p>
    <w:p w:rsidR="00BA0A1E" w:rsidRDefault="00BA0A1E" w:rsidP="00BA0A1E">
      <w:pPr>
        <w:spacing w:before="0"/>
        <w:jc w:val="both"/>
        <w:rPr>
          <w:color w:val="000000"/>
          <w:szCs w:val="24"/>
        </w:rPr>
      </w:pPr>
      <w:r>
        <w:rPr>
          <w:color w:val="000000"/>
          <w:szCs w:val="24"/>
        </w:rPr>
        <w:t>W przypadku gdy w trakcie prowadzonego postępowania administracyjnego w sprawie ustalenia kwot nienależnie</w:t>
      </w:r>
      <w:r w:rsidR="00D96A2B">
        <w:rPr>
          <w:color w:val="000000"/>
          <w:szCs w:val="24"/>
        </w:rPr>
        <w:t>,</w:t>
      </w:r>
      <w:r>
        <w:rPr>
          <w:color w:val="000000"/>
          <w:szCs w:val="24"/>
        </w:rPr>
        <w:t xml:space="preserve"> nadmiernie pobranych środków publicznych potwierdzono podstawę dla ustalenia nienależnie</w:t>
      </w:r>
      <w:r w:rsidR="00D96A2B">
        <w:rPr>
          <w:color w:val="000000"/>
          <w:szCs w:val="24"/>
        </w:rPr>
        <w:t>,</w:t>
      </w:r>
      <w:r>
        <w:rPr>
          <w:color w:val="000000"/>
          <w:szCs w:val="24"/>
        </w:rPr>
        <w:t xml:space="preserve"> nadmiernie pobranych środków publicznych, </w:t>
      </w:r>
      <w:r w:rsidRPr="002B3798">
        <w:rPr>
          <w:b/>
          <w:color w:val="000000"/>
          <w:szCs w:val="24"/>
        </w:rPr>
        <w:t>jednostka autoryzująca płatność</w:t>
      </w:r>
      <w:r>
        <w:rPr>
          <w:b/>
          <w:color w:val="000000"/>
          <w:szCs w:val="24"/>
        </w:rPr>
        <w:t>,</w:t>
      </w:r>
      <w:r w:rsidRPr="002B3798">
        <w:rPr>
          <w:b/>
          <w:color w:val="000000"/>
          <w:szCs w:val="24"/>
        </w:rPr>
        <w:t xml:space="preserve"> przed wydaniem decyzji o ustaleniu kwot nienależnie</w:t>
      </w:r>
      <w:r w:rsidR="00D96A2B">
        <w:rPr>
          <w:b/>
          <w:color w:val="000000"/>
          <w:szCs w:val="24"/>
        </w:rPr>
        <w:t>,</w:t>
      </w:r>
      <w:r w:rsidRPr="002B3798">
        <w:rPr>
          <w:b/>
          <w:color w:val="000000"/>
          <w:szCs w:val="24"/>
        </w:rPr>
        <w:t xml:space="preserve"> nadmiernie pobranych środków publicznych</w:t>
      </w:r>
      <w:r>
        <w:rPr>
          <w:b/>
          <w:color w:val="000000"/>
          <w:szCs w:val="24"/>
        </w:rPr>
        <w:t xml:space="preserve">, </w:t>
      </w:r>
      <w:r w:rsidRPr="002B3798">
        <w:rPr>
          <w:b/>
          <w:color w:val="000000"/>
          <w:szCs w:val="24"/>
        </w:rPr>
        <w:t xml:space="preserve"> przekaże do DDD ARiMR komplet dokumentacji </w:t>
      </w:r>
      <w:r>
        <w:rPr>
          <w:b/>
          <w:color w:val="000000"/>
          <w:szCs w:val="24"/>
        </w:rPr>
        <w:t>w sprawie</w:t>
      </w:r>
      <w:r w:rsidRPr="003F235A">
        <w:rPr>
          <w:b/>
          <w:color w:val="000000"/>
          <w:szCs w:val="24"/>
        </w:rPr>
        <w:t xml:space="preserve"> ustalenia kwot nienależnie</w:t>
      </w:r>
      <w:r w:rsidR="00D96A2B">
        <w:rPr>
          <w:b/>
          <w:color w:val="000000"/>
          <w:szCs w:val="24"/>
        </w:rPr>
        <w:t>,</w:t>
      </w:r>
      <w:r w:rsidRPr="003F235A">
        <w:rPr>
          <w:b/>
          <w:color w:val="000000"/>
          <w:szCs w:val="24"/>
        </w:rPr>
        <w:t xml:space="preserve"> nadmiernie pobranych środków publicznych</w:t>
      </w:r>
      <w:r>
        <w:rPr>
          <w:b/>
          <w:color w:val="000000"/>
          <w:szCs w:val="24"/>
        </w:rPr>
        <w:t xml:space="preserve">, </w:t>
      </w:r>
      <w:r w:rsidR="001F3B89">
        <w:rPr>
          <w:b/>
          <w:color w:val="000000"/>
          <w:szCs w:val="24"/>
        </w:rPr>
        <w:t>wraz z projektami proponowanych rozstrzygnięć</w:t>
      </w:r>
      <w:r w:rsidR="001F3B89">
        <w:rPr>
          <w:color w:val="000000"/>
          <w:szCs w:val="24"/>
        </w:rPr>
        <w:t xml:space="preserve">, </w:t>
      </w:r>
      <w:r>
        <w:rPr>
          <w:color w:val="000000"/>
          <w:szCs w:val="24"/>
        </w:rPr>
        <w:t>z prośbą o opinię (pismo</w:t>
      </w:r>
      <w:r w:rsidR="0058071A">
        <w:rPr>
          <w:color w:val="000000"/>
          <w:szCs w:val="24"/>
        </w:rPr>
        <w:t xml:space="preserve"> </w:t>
      </w:r>
      <w:r w:rsidR="0058071A" w:rsidRPr="003B4863">
        <w:rPr>
          <w:i/>
        </w:rPr>
        <w:t xml:space="preserve">symbol formularza: </w:t>
      </w:r>
      <w:r w:rsidR="0058071A" w:rsidRPr="00D37311">
        <w:rPr>
          <w:color w:val="000000"/>
          <w:szCs w:val="24"/>
        </w:rPr>
        <w:t xml:space="preserve"> </w:t>
      </w:r>
      <w:r>
        <w:rPr>
          <w:color w:val="000000"/>
          <w:szCs w:val="24"/>
        </w:rPr>
        <w:t>P-8/</w:t>
      </w:r>
      <w:r w:rsidR="006E497B">
        <w:rPr>
          <w:color w:val="000000"/>
          <w:szCs w:val="24"/>
        </w:rPr>
        <w:t>363</w:t>
      </w:r>
      <w:r>
        <w:rPr>
          <w:color w:val="000000"/>
          <w:szCs w:val="24"/>
        </w:rPr>
        <w:t>).</w:t>
      </w:r>
    </w:p>
    <w:p w:rsidR="00BA0A1E" w:rsidRDefault="00BA0A1E" w:rsidP="00BA0A1E">
      <w:pPr>
        <w:spacing w:before="0"/>
        <w:jc w:val="both"/>
        <w:rPr>
          <w:b/>
          <w:color w:val="000000"/>
          <w:szCs w:val="24"/>
        </w:rPr>
      </w:pPr>
      <w:r w:rsidRPr="003F235A">
        <w:rPr>
          <w:b/>
          <w:color w:val="000000"/>
          <w:szCs w:val="24"/>
        </w:rPr>
        <w:t xml:space="preserve">W przypadku wystąpienia braków w uzasadnieniu wystąpienia nieprawidłowości skutkującej dochodzeniem należności lub innych braków DDD ARiMR </w:t>
      </w:r>
      <w:r w:rsidR="00560871">
        <w:rPr>
          <w:b/>
          <w:color w:val="000000"/>
          <w:szCs w:val="24"/>
        </w:rPr>
        <w:t xml:space="preserve">może </w:t>
      </w:r>
      <w:r w:rsidRPr="003F235A">
        <w:rPr>
          <w:b/>
          <w:color w:val="000000"/>
          <w:szCs w:val="24"/>
        </w:rPr>
        <w:t>wystąpi</w:t>
      </w:r>
      <w:r w:rsidR="00560871">
        <w:rPr>
          <w:b/>
          <w:color w:val="000000"/>
          <w:szCs w:val="24"/>
        </w:rPr>
        <w:t>ć</w:t>
      </w:r>
      <w:r w:rsidRPr="003F235A">
        <w:rPr>
          <w:b/>
          <w:color w:val="000000"/>
          <w:szCs w:val="24"/>
        </w:rPr>
        <w:t xml:space="preserve"> </w:t>
      </w:r>
      <w:r w:rsidR="002E417A">
        <w:rPr>
          <w:b/>
          <w:color w:val="000000"/>
          <w:szCs w:val="24"/>
        </w:rPr>
        <w:br/>
      </w:r>
      <w:r w:rsidRPr="003F235A">
        <w:rPr>
          <w:b/>
          <w:color w:val="000000"/>
          <w:szCs w:val="24"/>
        </w:rPr>
        <w:t xml:space="preserve">o ich uzupełnienie. </w:t>
      </w:r>
    </w:p>
    <w:p w:rsidR="00BA0A1E" w:rsidRPr="00BB22E0" w:rsidRDefault="00BA0A1E" w:rsidP="00BA0A1E">
      <w:pPr>
        <w:pStyle w:val="NormalnyWeb"/>
        <w:spacing w:before="240" w:after="0"/>
        <w:jc w:val="both"/>
        <w:rPr>
          <w:b/>
          <w:szCs w:val="24"/>
        </w:rPr>
      </w:pPr>
      <w:r w:rsidRPr="00BB22E0">
        <w:rPr>
          <w:b/>
          <w:szCs w:val="24"/>
        </w:rPr>
        <w:t xml:space="preserve">Przygotowanie Decyzji </w:t>
      </w:r>
      <w:r w:rsidRPr="00BB22E0">
        <w:rPr>
          <w:b/>
          <w:bCs/>
          <w:szCs w:val="24"/>
        </w:rPr>
        <w:t>o ustaleniu kwoty nienależnie</w:t>
      </w:r>
      <w:r w:rsidR="00D96A2B">
        <w:rPr>
          <w:b/>
          <w:bCs/>
          <w:szCs w:val="24"/>
        </w:rPr>
        <w:t>,</w:t>
      </w:r>
      <w:r w:rsidRPr="00BB22E0">
        <w:rPr>
          <w:b/>
          <w:bCs/>
          <w:szCs w:val="24"/>
        </w:rPr>
        <w:t xml:space="preserve"> nadmiernie pobranych </w:t>
      </w:r>
      <w:r w:rsidRPr="00BB22E0">
        <w:rPr>
          <w:b/>
          <w:color w:val="000000"/>
          <w:szCs w:val="24"/>
        </w:rPr>
        <w:t>środków publicznych</w:t>
      </w:r>
      <w:r w:rsidRPr="00BB22E0">
        <w:rPr>
          <w:b/>
          <w:bCs/>
          <w:szCs w:val="24"/>
        </w:rPr>
        <w:t xml:space="preserve"> (</w:t>
      </w:r>
      <w:r w:rsidR="0058071A" w:rsidRPr="003B4863">
        <w:rPr>
          <w:i/>
        </w:rPr>
        <w:t xml:space="preserve">symbol formularza: </w:t>
      </w:r>
      <w:r w:rsidR="0058071A" w:rsidRPr="00D37311">
        <w:rPr>
          <w:color w:val="000000"/>
          <w:szCs w:val="24"/>
        </w:rPr>
        <w:t xml:space="preserve"> </w:t>
      </w:r>
      <w:r w:rsidRPr="00BB22E0">
        <w:rPr>
          <w:b/>
          <w:bCs/>
          <w:szCs w:val="24"/>
        </w:rPr>
        <w:t>D-1/</w:t>
      </w:r>
      <w:r w:rsidR="006E497B">
        <w:rPr>
          <w:b/>
          <w:bCs/>
          <w:szCs w:val="24"/>
        </w:rPr>
        <w:t>363</w:t>
      </w:r>
      <w:r w:rsidRPr="00BB22E0">
        <w:rPr>
          <w:b/>
          <w:bCs/>
          <w:szCs w:val="24"/>
        </w:rPr>
        <w:t>)</w:t>
      </w:r>
      <w:r w:rsidRPr="00BB22E0">
        <w:rPr>
          <w:b/>
          <w:szCs w:val="24"/>
        </w:rPr>
        <w:t>.</w:t>
      </w:r>
    </w:p>
    <w:p w:rsidR="00BA0A1E" w:rsidRDefault="00BA0A1E" w:rsidP="00BA0A1E">
      <w:pPr>
        <w:spacing w:before="0"/>
        <w:jc w:val="both"/>
        <w:rPr>
          <w:color w:val="000000"/>
          <w:szCs w:val="24"/>
        </w:rPr>
      </w:pPr>
      <w:r w:rsidRPr="00C51735">
        <w:rPr>
          <w:color w:val="000000"/>
          <w:szCs w:val="24"/>
        </w:rPr>
        <w:t>Po przeprowadzeniu postępowania dowodowego i ustaleniu kwoty nienależnie</w:t>
      </w:r>
      <w:r w:rsidR="00D96A2B">
        <w:rPr>
          <w:color w:val="000000"/>
          <w:szCs w:val="24"/>
        </w:rPr>
        <w:t>,</w:t>
      </w:r>
      <w:r w:rsidRPr="00C51735">
        <w:rPr>
          <w:color w:val="000000"/>
          <w:szCs w:val="24"/>
        </w:rPr>
        <w:t xml:space="preserve"> nadmiernie pobranych </w:t>
      </w:r>
      <w:r>
        <w:rPr>
          <w:color w:val="000000"/>
          <w:szCs w:val="24"/>
        </w:rPr>
        <w:t>środków publicznych i po otrzymaniu opinii DDD ARiMR</w:t>
      </w:r>
      <w:r w:rsidRPr="00C51735">
        <w:rPr>
          <w:color w:val="000000"/>
          <w:szCs w:val="24"/>
        </w:rPr>
        <w:t xml:space="preserve"> </w:t>
      </w:r>
      <w:r w:rsidR="00E334F3">
        <w:rPr>
          <w:color w:val="000000"/>
          <w:szCs w:val="24"/>
        </w:rPr>
        <w:t>potwierdzającej</w:t>
      </w:r>
      <w:r>
        <w:rPr>
          <w:color w:val="000000"/>
          <w:szCs w:val="24"/>
        </w:rPr>
        <w:t xml:space="preserve"> wystąpieni</w:t>
      </w:r>
      <w:r w:rsidR="00E334F3">
        <w:rPr>
          <w:color w:val="000000"/>
          <w:szCs w:val="24"/>
        </w:rPr>
        <w:t>e</w:t>
      </w:r>
      <w:r>
        <w:rPr>
          <w:color w:val="000000"/>
          <w:szCs w:val="24"/>
        </w:rPr>
        <w:t xml:space="preserve"> nieprawidłowości skutkującej dochodzeniem należności, </w:t>
      </w:r>
      <w:r w:rsidRPr="00C51735">
        <w:rPr>
          <w:color w:val="000000"/>
          <w:szCs w:val="24"/>
        </w:rPr>
        <w:t xml:space="preserve">pracownik </w:t>
      </w:r>
      <w:r w:rsidRPr="00377B4E">
        <w:rPr>
          <w:color w:val="000000"/>
          <w:szCs w:val="24"/>
        </w:rPr>
        <w:t xml:space="preserve"> </w:t>
      </w:r>
      <w:r>
        <w:rPr>
          <w:color w:val="000000"/>
          <w:szCs w:val="24"/>
        </w:rPr>
        <w:t xml:space="preserve">jednostki autoryzującej płatność </w:t>
      </w:r>
      <w:r w:rsidRPr="00C51735">
        <w:rPr>
          <w:color w:val="000000"/>
          <w:szCs w:val="24"/>
        </w:rPr>
        <w:t>przygotowuje Decyzję o ustaleniu kwoty nienależnie</w:t>
      </w:r>
      <w:r w:rsidR="00D96A2B">
        <w:rPr>
          <w:color w:val="000000"/>
          <w:szCs w:val="24"/>
        </w:rPr>
        <w:t>,</w:t>
      </w:r>
      <w:r w:rsidRPr="00C51735">
        <w:rPr>
          <w:color w:val="000000"/>
          <w:szCs w:val="24"/>
        </w:rPr>
        <w:t xml:space="preserve"> nadmiernie pobranych </w:t>
      </w:r>
      <w:r>
        <w:rPr>
          <w:color w:val="000000"/>
          <w:szCs w:val="24"/>
        </w:rPr>
        <w:t>środków publicznych.</w:t>
      </w:r>
      <w:r w:rsidRPr="00C51735">
        <w:rPr>
          <w:color w:val="000000"/>
          <w:szCs w:val="24"/>
        </w:rPr>
        <w:t xml:space="preserve"> Decyzj</w:t>
      </w:r>
      <w:r>
        <w:rPr>
          <w:color w:val="000000"/>
          <w:szCs w:val="24"/>
        </w:rPr>
        <w:t>a</w:t>
      </w:r>
      <w:r w:rsidRPr="00C51735">
        <w:rPr>
          <w:color w:val="000000"/>
          <w:szCs w:val="24"/>
        </w:rPr>
        <w:t xml:space="preserve"> o ustaleniu kwoty nienależnie</w:t>
      </w:r>
      <w:r w:rsidR="00D96A2B">
        <w:rPr>
          <w:color w:val="000000"/>
          <w:szCs w:val="24"/>
        </w:rPr>
        <w:t>,</w:t>
      </w:r>
      <w:r w:rsidRPr="00C51735">
        <w:rPr>
          <w:color w:val="000000"/>
          <w:szCs w:val="24"/>
        </w:rPr>
        <w:t xml:space="preserve"> nadmiernie pobranych </w:t>
      </w:r>
      <w:r>
        <w:rPr>
          <w:color w:val="000000"/>
          <w:szCs w:val="24"/>
        </w:rPr>
        <w:t>środków publicznych</w:t>
      </w:r>
      <w:r w:rsidRPr="00C51735">
        <w:rPr>
          <w:color w:val="000000"/>
          <w:szCs w:val="24"/>
        </w:rPr>
        <w:t xml:space="preserve"> </w:t>
      </w:r>
      <w:r>
        <w:rPr>
          <w:color w:val="000000"/>
          <w:szCs w:val="24"/>
        </w:rPr>
        <w:t>jest sprawdzana,</w:t>
      </w:r>
      <w:r w:rsidRPr="00C51735">
        <w:rPr>
          <w:color w:val="000000"/>
          <w:szCs w:val="24"/>
        </w:rPr>
        <w:t xml:space="preserve"> a następnie zatwierdzenia</w:t>
      </w:r>
      <w:r>
        <w:rPr>
          <w:color w:val="000000"/>
          <w:szCs w:val="24"/>
        </w:rPr>
        <w:t xml:space="preserve"> przez osoby upoważnione.</w:t>
      </w:r>
      <w:r w:rsidRPr="00C51735">
        <w:rPr>
          <w:color w:val="000000"/>
          <w:szCs w:val="24"/>
        </w:rPr>
        <w:t xml:space="preserve"> </w:t>
      </w:r>
    </w:p>
    <w:p w:rsidR="00BA0A1E" w:rsidRDefault="00BA0A1E" w:rsidP="00BA0A1E">
      <w:pPr>
        <w:pStyle w:val="NormalnyWeb"/>
        <w:tabs>
          <w:tab w:val="left" w:pos="540"/>
        </w:tabs>
        <w:spacing w:before="120"/>
        <w:jc w:val="both"/>
        <w:rPr>
          <w:b/>
          <w:i/>
        </w:rPr>
      </w:pPr>
      <w:r w:rsidRPr="007D092A">
        <w:t xml:space="preserve">W przypadku, gdy </w:t>
      </w:r>
      <w:r>
        <w:t>Beneficjent</w:t>
      </w:r>
      <w:r w:rsidRPr="007D092A">
        <w:rPr>
          <w:b/>
        </w:rPr>
        <w:t xml:space="preserve"> dokona spłaty należności po wszczęciu postępowania</w:t>
      </w:r>
      <w:r w:rsidRPr="007D092A">
        <w:t xml:space="preserve"> </w:t>
      </w:r>
      <w:r w:rsidR="00CC18FE">
        <w:br/>
      </w:r>
      <w:r w:rsidRPr="007D092A">
        <w:t>w sprawie ustalenia kwoty nienależnie</w:t>
      </w:r>
      <w:r w:rsidR="00D96A2B">
        <w:t>,</w:t>
      </w:r>
      <w:r w:rsidRPr="007D092A">
        <w:t xml:space="preserve"> nadmiernie pobranych</w:t>
      </w:r>
      <w:r>
        <w:t xml:space="preserve"> środków publicznych</w:t>
      </w:r>
      <w:r w:rsidRPr="007D092A">
        <w:t xml:space="preserve">, </w:t>
      </w:r>
      <w:r w:rsidRPr="007D092A">
        <w:rPr>
          <w:b/>
        </w:rPr>
        <w:t xml:space="preserve">należy wydać </w:t>
      </w:r>
      <w:r w:rsidRPr="007D092A">
        <w:rPr>
          <w:b/>
          <w:i/>
        </w:rPr>
        <w:t>Decyzję o ustaleniu kwoty nienależni</w:t>
      </w:r>
      <w:r w:rsidR="00D96A2B">
        <w:rPr>
          <w:b/>
          <w:i/>
        </w:rPr>
        <w:t>,</w:t>
      </w:r>
      <w:r>
        <w:rPr>
          <w:b/>
          <w:i/>
        </w:rPr>
        <w:t>/</w:t>
      </w:r>
      <w:r w:rsidRPr="007D092A">
        <w:rPr>
          <w:b/>
          <w:i/>
        </w:rPr>
        <w:t xml:space="preserve"> nadmiernie pobranych </w:t>
      </w:r>
      <w:r w:rsidRPr="00BC5BDE">
        <w:rPr>
          <w:b/>
          <w:i/>
        </w:rPr>
        <w:t>środków publicznych</w:t>
      </w:r>
      <w:r>
        <w:rPr>
          <w:b/>
          <w:i/>
        </w:rPr>
        <w:t>.</w:t>
      </w:r>
    </w:p>
    <w:p w:rsidR="00BA0A1E" w:rsidRDefault="00BA0A1E" w:rsidP="00BA0A1E">
      <w:pPr>
        <w:pStyle w:val="NormalnyWeb"/>
        <w:tabs>
          <w:tab w:val="left" w:pos="540"/>
        </w:tabs>
        <w:spacing w:before="120"/>
        <w:jc w:val="both"/>
      </w:pPr>
      <w:r w:rsidRPr="007D092A">
        <w:t xml:space="preserve">W przypadku dokonania przez </w:t>
      </w:r>
      <w:r>
        <w:t>Beneficjenta</w:t>
      </w:r>
      <w:r w:rsidRPr="007D092A">
        <w:t xml:space="preserve"> zwrotu całości należności, </w:t>
      </w:r>
      <w:r w:rsidRPr="007D092A">
        <w:rPr>
          <w:b/>
        </w:rPr>
        <w:t xml:space="preserve">w </w:t>
      </w:r>
      <w:r>
        <w:rPr>
          <w:b/>
        </w:rPr>
        <w:t xml:space="preserve">rozstrzygnięciu </w:t>
      </w:r>
      <w:r>
        <w:rPr>
          <w:b/>
        </w:rPr>
        <w:br/>
        <w:t>i uzasadnieniu</w:t>
      </w:r>
      <w:r w:rsidRPr="007D092A">
        <w:rPr>
          <w:b/>
        </w:rPr>
        <w:t xml:space="preserve"> decyzji należy określić jedynie kwotę</w:t>
      </w:r>
      <w:r w:rsidRPr="007D092A">
        <w:t xml:space="preserve"> nienależnie</w:t>
      </w:r>
      <w:r w:rsidR="00D96A2B">
        <w:t>,</w:t>
      </w:r>
      <w:r w:rsidRPr="007D092A">
        <w:t xml:space="preserve"> nadmiernie pobranych </w:t>
      </w:r>
      <w:r>
        <w:rPr>
          <w:color w:val="000000"/>
          <w:szCs w:val="24"/>
        </w:rPr>
        <w:lastRenderedPageBreak/>
        <w:t>środków publicznych</w:t>
      </w:r>
      <w:r w:rsidRPr="007D092A">
        <w:t xml:space="preserve">, </w:t>
      </w:r>
      <w:r w:rsidRPr="007D092A">
        <w:rPr>
          <w:b/>
        </w:rPr>
        <w:t>bez odsetek</w:t>
      </w:r>
      <w:r w:rsidRPr="007D092A">
        <w:t xml:space="preserve"> i bez wskazania, iż ww. kwotę należy wpłacić na rachunek Agencji. </w:t>
      </w:r>
      <w:r>
        <w:br/>
      </w:r>
      <w:r w:rsidRPr="007D092A">
        <w:t xml:space="preserve">W uzasadnieniu przedmiotowej decyzji należy uwzględnić fakt dokonania przez stronę spłaty ww. kwoty. W przypadku dokonania przez </w:t>
      </w:r>
      <w:r>
        <w:t>Beneficjenta</w:t>
      </w:r>
      <w:r w:rsidRPr="007D092A">
        <w:t xml:space="preserve"> zwrotu całości kwoty nienależnie</w:t>
      </w:r>
      <w:r w:rsidR="00D96A2B">
        <w:t>,</w:t>
      </w:r>
      <w:r w:rsidRPr="007D092A">
        <w:t xml:space="preserve"> nadmiernie pobranych </w:t>
      </w:r>
      <w:r>
        <w:rPr>
          <w:color w:val="000000"/>
          <w:szCs w:val="24"/>
        </w:rPr>
        <w:t>środków publicznych</w:t>
      </w:r>
      <w:r w:rsidRPr="007D092A">
        <w:t xml:space="preserve"> </w:t>
      </w:r>
      <w:r w:rsidRPr="007D092A">
        <w:rPr>
          <w:b/>
        </w:rPr>
        <w:t xml:space="preserve">należy wskazać, </w:t>
      </w:r>
      <w:r>
        <w:rPr>
          <w:b/>
        </w:rPr>
        <w:t>iż obowiązek spłaty ustalonej w </w:t>
      </w:r>
      <w:r w:rsidRPr="007D092A">
        <w:rPr>
          <w:b/>
        </w:rPr>
        <w:t>przedmiotowej decyzji należności został przez stronę wykonany</w:t>
      </w:r>
      <w:r w:rsidRPr="007D092A">
        <w:t xml:space="preserve"> w całości. Jednocześnie w uzasadnieniu decyzji nie należy powoływać regulacji odnoszących się do odsetek od ww. należności oraz nie należy wskazywać numeru rachunku przeznaczonego na dokonywanie zwrotów płatności nienależnych lub nadmiernych.</w:t>
      </w:r>
    </w:p>
    <w:p w:rsidR="00BA0A1E" w:rsidRDefault="00BA0A1E" w:rsidP="00CC18FE">
      <w:pPr>
        <w:pStyle w:val="NormalnyWeb"/>
        <w:spacing w:before="240" w:after="0"/>
        <w:jc w:val="both"/>
      </w:pPr>
      <w:r>
        <w:t xml:space="preserve">Po podpisaniu </w:t>
      </w:r>
      <w:r w:rsidRPr="007D092A">
        <w:rPr>
          <w:i/>
        </w:rPr>
        <w:t xml:space="preserve">Decyzji </w:t>
      </w:r>
      <w:r w:rsidRPr="007D092A">
        <w:rPr>
          <w:bCs/>
          <w:i/>
          <w:szCs w:val="24"/>
        </w:rPr>
        <w:t>o ustaleniu kwoty nienależnie</w:t>
      </w:r>
      <w:r w:rsidR="00D96A2B">
        <w:rPr>
          <w:bCs/>
          <w:i/>
          <w:szCs w:val="24"/>
        </w:rPr>
        <w:t>,</w:t>
      </w:r>
      <w:r w:rsidRPr="007D092A">
        <w:rPr>
          <w:bCs/>
          <w:i/>
          <w:szCs w:val="24"/>
        </w:rPr>
        <w:t xml:space="preserve"> nadmiernie pobranych </w:t>
      </w:r>
      <w:r w:rsidRPr="00BC5BDE">
        <w:rPr>
          <w:bCs/>
          <w:i/>
          <w:szCs w:val="24"/>
        </w:rPr>
        <w:t>środków publicznych</w:t>
      </w:r>
      <w:r w:rsidRPr="007D092A">
        <w:rPr>
          <w:bCs/>
          <w:i/>
          <w:szCs w:val="24"/>
        </w:rPr>
        <w:t xml:space="preserve"> </w:t>
      </w:r>
      <w:r w:rsidRPr="007D092A">
        <w:rPr>
          <w:i/>
          <w:szCs w:val="24"/>
        </w:rPr>
        <w:t>w ramach</w:t>
      </w:r>
      <w:r>
        <w:rPr>
          <w:i/>
          <w:szCs w:val="24"/>
        </w:rPr>
        <w:t xml:space="preserve"> działania</w:t>
      </w:r>
      <w:r w:rsidR="0084634F">
        <w:rPr>
          <w:i/>
          <w:color w:val="000000"/>
        </w:rPr>
        <w:t xml:space="preserve"> </w:t>
      </w:r>
      <w:r w:rsidR="0084634F">
        <w:rPr>
          <w:i/>
          <w:sz w:val="22"/>
          <w:szCs w:val="22"/>
        </w:rPr>
        <w:t xml:space="preserve">Systemy jakości produktów rolnych i środków spożywczych poddziałanie wsparcie na przystępowanie do systemów jakości </w:t>
      </w:r>
      <w:r w:rsidR="0084634F" w:rsidRPr="007D092A">
        <w:t xml:space="preserve"> </w:t>
      </w:r>
      <w:r w:rsidR="0084634F">
        <w:t>w ramach PROW 2014-2020</w:t>
      </w:r>
      <w:r>
        <w:rPr>
          <w:i/>
          <w:color w:val="000000"/>
        </w:rPr>
        <w:t>,</w:t>
      </w:r>
      <w:r w:rsidRPr="00C51735">
        <w:rPr>
          <w:szCs w:val="24"/>
        </w:rPr>
        <w:t xml:space="preserve"> </w:t>
      </w:r>
      <w:r w:rsidRPr="009C0472">
        <w:rPr>
          <w:szCs w:val="24"/>
        </w:rPr>
        <w:t>pracownik</w:t>
      </w:r>
      <w:r>
        <w:rPr>
          <w:i/>
          <w:szCs w:val="24"/>
        </w:rPr>
        <w:t xml:space="preserve"> </w:t>
      </w:r>
      <w:r>
        <w:t>wysyła</w:t>
      </w:r>
      <w:r w:rsidRPr="007D092A">
        <w:t xml:space="preserve"> </w:t>
      </w:r>
      <w:r w:rsidRPr="007D092A">
        <w:rPr>
          <w:i/>
          <w:szCs w:val="24"/>
        </w:rPr>
        <w:t>Decyzję o</w:t>
      </w:r>
      <w:r w:rsidRPr="007D092A">
        <w:rPr>
          <w:bCs/>
          <w:i/>
          <w:szCs w:val="24"/>
        </w:rPr>
        <w:t xml:space="preserve"> ustaleniu </w:t>
      </w:r>
      <w:r w:rsidRPr="007D092A">
        <w:t xml:space="preserve">do </w:t>
      </w:r>
      <w:r>
        <w:t>Beneficjenta</w:t>
      </w:r>
      <w:r w:rsidRPr="007D092A">
        <w:t xml:space="preserve">, za potwierdzeniem odbioru. </w:t>
      </w:r>
      <w:r w:rsidR="001F3B89" w:rsidRPr="007D092A">
        <w:t>Po otrzymaniu potwierdzenia odbioru</w:t>
      </w:r>
      <w:r w:rsidR="001F3B89">
        <w:t xml:space="preserve"> decyzji przez Beneficjenta</w:t>
      </w:r>
      <w:r w:rsidR="001F3B89" w:rsidRPr="007D092A">
        <w:t xml:space="preserve"> </w:t>
      </w:r>
      <w:r w:rsidR="001F3B89">
        <w:t xml:space="preserve">należy uzupełnić </w:t>
      </w:r>
      <w:r w:rsidR="001F3B89" w:rsidRPr="007D092A">
        <w:t>tecz</w:t>
      </w:r>
      <w:r w:rsidR="001F3B89">
        <w:t xml:space="preserve">kę </w:t>
      </w:r>
      <w:r w:rsidR="001F3B89" w:rsidRPr="007D092A">
        <w:t>aktow</w:t>
      </w:r>
      <w:r w:rsidR="001F3B89">
        <w:t>ą</w:t>
      </w:r>
      <w:r w:rsidR="001F3B89" w:rsidRPr="007D092A">
        <w:t xml:space="preserve"> sprawy</w:t>
      </w:r>
      <w:r w:rsidR="001F3B89">
        <w:t xml:space="preserve"> w celu zachowania śladu rewizyjnego</w:t>
      </w:r>
      <w:r w:rsidR="001F3B89" w:rsidRPr="007D092A">
        <w:t>.</w:t>
      </w:r>
      <w:r w:rsidR="001F3B89">
        <w:t xml:space="preserve"> </w:t>
      </w:r>
      <w:r w:rsidR="001D7B1F">
        <w:t>Sprawę</w:t>
      </w:r>
      <w:r w:rsidR="001F3B89">
        <w:t xml:space="preserve"> doręczeń </w:t>
      </w:r>
      <w:r w:rsidR="001D7B1F">
        <w:t xml:space="preserve">regulują przepisy </w:t>
      </w:r>
      <w:r w:rsidR="001F3B89">
        <w:t>Kpa.</w:t>
      </w:r>
    </w:p>
    <w:p w:rsidR="00D67CF0" w:rsidRDefault="00845C23" w:rsidP="00845C23">
      <w:pPr>
        <w:pStyle w:val="NormalnyWeb"/>
        <w:spacing w:before="240"/>
        <w:jc w:val="both"/>
        <w:rPr>
          <w:color w:val="000000"/>
          <w:szCs w:val="24"/>
        </w:rPr>
      </w:pPr>
      <w:r w:rsidRPr="00482CDB">
        <w:rPr>
          <w:b/>
          <w:color w:val="000000"/>
          <w:szCs w:val="24"/>
        </w:rPr>
        <w:t xml:space="preserve">Od wydanej przez </w:t>
      </w:r>
      <w:r w:rsidR="00E035EA">
        <w:rPr>
          <w:b/>
          <w:color w:val="000000"/>
          <w:szCs w:val="24"/>
        </w:rPr>
        <w:t>Prezesa ARR</w:t>
      </w:r>
      <w:r w:rsidRPr="00482CDB">
        <w:rPr>
          <w:b/>
          <w:color w:val="000000"/>
          <w:szCs w:val="24"/>
        </w:rPr>
        <w:t xml:space="preserve"> decyzji, stronie służy odwołanie</w:t>
      </w:r>
      <w:r>
        <w:rPr>
          <w:color w:val="000000"/>
          <w:szCs w:val="24"/>
        </w:rPr>
        <w:t xml:space="preserve"> tylko do jednej instancji (art.</w:t>
      </w:r>
      <w:r w:rsidRPr="00845C23">
        <w:rPr>
          <w:color w:val="000000"/>
          <w:szCs w:val="24"/>
        </w:rPr>
        <w:t>127 K</w:t>
      </w:r>
      <w:r>
        <w:rPr>
          <w:color w:val="000000"/>
          <w:szCs w:val="24"/>
        </w:rPr>
        <w:t xml:space="preserve">pa). </w:t>
      </w:r>
      <w:r w:rsidR="00E035EA" w:rsidRPr="00E035EA">
        <w:rPr>
          <w:color w:val="000000"/>
          <w:szCs w:val="24"/>
        </w:rPr>
        <w:t>MRiRW</w:t>
      </w:r>
      <w:r w:rsidRPr="00845C23">
        <w:rPr>
          <w:color w:val="000000"/>
          <w:szCs w:val="24"/>
        </w:rPr>
        <w:t>, jako</w:t>
      </w:r>
      <w:r>
        <w:rPr>
          <w:color w:val="000000"/>
          <w:szCs w:val="24"/>
        </w:rPr>
        <w:t xml:space="preserve"> właściwy organ odwoławczy może wydać na podstawie art. 138 § 1 pkt. 2 Kpa</w:t>
      </w:r>
      <w:r w:rsidR="00D40F60">
        <w:rPr>
          <w:color w:val="000000"/>
          <w:szCs w:val="24"/>
        </w:rPr>
        <w:t>, np.:</w:t>
      </w:r>
      <w:r>
        <w:rPr>
          <w:color w:val="000000"/>
          <w:szCs w:val="24"/>
        </w:rPr>
        <w:t xml:space="preserve"> decyzję o uchyleniu decyzji prz</w:t>
      </w:r>
      <w:r w:rsidR="00D67CF0">
        <w:rPr>
          <w:color w:val="000000"/>
          <w:szCs w:val="24"/>
        </w:rPr>
        <w:t>yznającej pomoc finansową w cał</w:t>
      </w:r>
      <w:r>
        <w:rPr>
          <w:color w:val="000000"/>
          <w:szCs w:val="24"/>
        </w:rPr>
        <w:t xml:space="preserve">ości albo w części i umorzeniu </w:t>
      </w:r>
      <w:r w:rsidR="00D67CF0">
        <w:rPr>
          <w:color w:val="000000"/>
          <w:szCs w:val="24"/>
        </w:rPr>
        <w:t>postępowania organu I instancji w całości albo w części.</w:t>
      </w:r>
    </w:p>
    <w:sectPr w:rsidR="00D67CF0" w:rsidSect="001213D2">
      <w:footerReference w:type="even" r:id="rId8"/>
      <w:footerReference w:type="defaul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1915" w:rsidRDefault="00EA1915" w:rsidP="00E558F4">
      <w:pPr>
        <w:spacing w:before="0"/>
      </w:pPr>
      <w:r>
        <w:separator/>
      </w:r>
    </w:p>
  </w:endnote>
  <w:endnote w:type="continuationSeparator" w:id="0">
    <w:p w:rsidR="00EA1915" w:rsidRDefault="00EA1915" w:rsidP="00E558F4">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C97266" w:rsidRPr="00D244F9" w:rsidTr="002B5FDA">
      <w:trPr>
        <w:trHeight w:val="410"/>
      </w:trPr>
      <w:tc>
        <w:tcPr>
          <w:tcW w:w="9212" w:type="dxa"/>
          <w:tcBorders>
            <w:top w:val="single" w:sz="4" w:space="0" w:color="auto"/>
            <w:left w:val="nil"/>
            <w:bottom w:val="nil"/>
            <w:right w:val="nil"/>
          </w:tcBorders>
        </w:tcPr>
        <w:p w:rsidR="003B7B09" w:rsidRDefault="003B7B09" w:rsidP="003B7B09">
          <w:pPr>
            <w:pStyle w:val="Stopka"/>
            <w:pBdr>
              <w:top w:val="single" w:sz="4" w:space="1" w:color="auto"/>
            </w:pBdr>
            <w:tabs>
              <w:tab w:val="left" w:pos="708"/>
            </w:tabs>
            <w:jc w:val="center"/>
            <w:rPr>
              <w:b/>
              <w:sz w:val="18"/>
            </w:rPr>
          </w:pPr>
          <w:r>
            <w:rPr>
              <w:b/>
              <w:sz w:val="18"/>
            </w:rPr>
            <w:t>KP-611-363-ARiMR/1/z</w:t>
          </w:r>
        </w:p>
        <w:p w:rsidR="00C97266" w:rsidRDefault="00C97266" w:rsidP="00C97266">
          <w:pPr>
            <w:pStyle w:val="Stopka"/>
            <w:pBdr>
              <w:top w:val="single" w:sz="4" w:space="1" w:color="auto"/>
            </w:pBdr>
            <w:tabs>
              <w:tab w:val="left" w:pos="708"/>
            </w:tabs>
            <w:jc w:val="center"/>
          </w:pPr>
          <w:r>
            <w:rPr>
              <w:sz w:val="18"/>
            </w:rPr>
            <w:t xml:space="preserve">Strona </w:t>
          </w:r>
          <w:r w:rsidR="003F32EB">
            <w:rPr>
              <w:rStyle w:val="Numerstrony"/>
            </w:rPr>
            <w:fldChar w:fldCharType="begin"/>
          </w:r>
          <w:r>
            <w:rPr>
              <w:rStyle w:val="Numerstrony"/>
            </w:rPr>
            <w:instrText xml:space="preserve"> PAGE </w:instrText>
          </w:r>
          <w:r w:rsidR="003F32EB">
            <w:rPr>
              <w:rStyle w:val="Numerstrony"/>
            </w:rPr>
            <w:fldChar w:fldCharType="separate"/>
          </w:r>
          <w:r w:rsidR="00F24DCC">
            <w:rPr>
              <w:rStyle w:val="Numerstrony"/>
              <w:noProof/>
            </w:rPr>
            <w:t>2</w:t>
          </w:r>
          <w:r w:rsidR="003F32EB">
            <w:rPr>
              <w:rStyle w:val="Numerstrony"/>
            </w:rPr>
            <w:fldChar w:fldCharType="end"/>
          </w:r>
          <w:r>
            <w:rPr>
              <w:sz w:val="18"/>
            </w:rPr>
            <w:t xml:space="preserve"> z </w:t>
          </w:r>
          <w:r w:rsidR="003F32EB">
            <w:rPr>
              <w:rStyle w:val="Numerstrony"/>
            </w:rPr>
            <w:fldChar w:fldCharType="begin"/>
          </w:r>
          <w:r>
            <w:rPr>
              <w:rStyle w:val="Numerstrony"/>
            </w:rPr>
            <w:instrText xml:space="preserve"> NUMPAGES </w:instrText>
          </w:r>
          <w:r w:rsidR="003F32EB">
            <w:rPr>
              <w:rStyle w:val="Numerstrony"/>
            </w:rPr>
            <w:fldChar w:fldCharType="separate"/>
          </w:r>
          <w:r w:rsidR="00F24DCC">
            <w:rPr>
              <w:rStyle w:val="Numerstrony"/>
              <w:noProof/>
            </w:rPr>
            <w:t>6</w:t>
          </w:r>
          <w:r w:rsidR="003F32EB">
            <w:rPr>
              <w:rStyle w:val="Numerstrony"/>
            </w:rPr>
            <w:fldChar w:fldCharType="end"/>
          </w:r>
        </w:p>
        <w:p w:rsidR="00C97266" w:rsidRPr="00D244F9" w:rsidRDefault="00C97266" w:rsidP="006E497B">
          <w:pPr>
            <w:pStyle w:val="Stopka"/>
            <w:tabs>
              <w:tab w:val="clear" w:pos="4536"/>
            </w:tabs>
            <w:jc w:val="center"/>
            <w:rPr>
              <w:i/>
              <w:iCs/>
              <w:sz w:val="18"/>
              <w:szCs w:val="18"/>
            </w:rPr>
          </w:pPr>
        </w:p>
      </w:tc>
    </w:tr>
  </w:tbl>
  <w:p w:rsidR="001213D2" w:rsidRDefault="001213D2" w:rsidP="001213D2">
    <w:pPr>
      <w:pStyle w:val="Stopka"/>
    </w:pPr>
  </w:p>
  <w:p w:rsidR="001213D2" w:rsidRDefault="001213D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C97266" w:rsidRPr="00D244F9" w:rsidTr="007A3056">
      <w:trPr>
        <w:trHeight w:val="410"/>
      </w:trPr>
      <w:tc>
        <w:tcPr>
          <w:tcW w:w="9212" w:type="dxa"/>
          <w:tcBorders>
            <w:top w:val="single" w:sz="4" w:space="0" w:color="auto"/>
            <w:left w:val="nil"/>
            <w:bottom w:val="nil"/>
            <w:right w:val="nil"/>
          </w:tcBorders>
        </w:tcPr>
        <w:p w:rsidR="003B7B09" w:rsidRDefault="003B7B09" w:rsidP="003B7B09">
          <w:pPr>
            <w:pStyle w:val="Stopka"/>
            <w:pBdr>
              <w:top w:val="single" w:sz="4" w:space="1" w:color="auto"/>
            </w:pBdr>
            <w:tabs>
              <w:tab w:val="left" w:pos="708"/>
            </w:tabs>
            <w:jc w:val="center"/>
            <w:rPr>
              <w:b/>
              <w:sz w:val="18"/>
            </w:rPr>
          </w:pPr>
          <w:r>
            <w:rPr>
              <w:b/>
              <w:sz w:val="18"/>
            </w:rPr>
            <w:t>KP-611-363-ARiMR/1/z</w:t>
          </w:r>
        </w:p>
        <w:p w:rsidR="00C97266" w:rsidRDefault="00C97266" w:rsidP="00C97266">
          <w:pPr>
            <w:pStyle w:val="Stopka"/>
            <w:pBdr>
              <w:top w:val="single" w:sz="4" w:space="1" w:color="auto"/>
            </w:pBdr>
            <w:tabs>
              <w:tab w:val="left" w:pos="708"/>
            </w:tabs>
            <w:jc w:val="center"/>
          </w:pPr>
          <w:r>
            <w:rPr>
              <w:sz w:val="18"/>
            </w:rPr>
            <w:t xml:space="preserve">Strona </w:t>
          </w:r>
          <w:r w:rsidR="003F32EB">
            <w:rPr>
              <w:rStyle w:val="Numerstrony"/>
            </w:rPr>
            <w:fldChar w:fldCharType="begin"/>
          </w:r>
          <w:r>
            <w:rPr>
              <w:rStyle w:val="Numerstrony"/>
            </w:rPr>
            <w:instrText xml:space="preserve"> PAGE </w:instrText>
          </w:r>
          <w:r w:rsidR="003F32EB">
            <w:rPr>
              <w:rStyle w:val="Numerstrony"/>
            </w:rPr>
            <w:fldChar w:fldCharType="separate"/>
          </w:r>
          <w:r w:rsidR="00F24DCC">
            <w:rPr>
              <w:rStyle w:val="Numerstrony"/>
              <w:noProof/>
            </w:rPr>
            <w:t>1</w:t>
          </w:r>
          <w:r w:rsidR="003F32EB">
            <w:rPr>
              <w:rStyle w:val="Numerstrony"/>
            </w:rPr>
            <w:fldChar w:fldCharType="end"/>
          </w:r>
          <w:r>
            <w:rPr>
              <w:sz w:val="18"/>
            </w:rPr>
            <w:t xml:space="preserve"> z </w:t>
          </w:r>
          <w:r w:rsidR="003F32EB">
            <w:rPr>
              <w:rStyle w:val="Numerstrony"/>
            </w:rPr>
            <w:fldChar w:fldCharType="begin"/>
          </w:r>
          <w:r>
            <w:rPr>
              <w:rStyle w:val="Numerstrony"/>
            </w:rPr>
            <w:instrText xml:space="preserve"> NUMPAGES </w:instrText>
          </w:r>
          <w:r w:rsidR="003F32EB">
            <w:rPr>
              <w:rStyle w:val="Numerstrony"/>
            </w:rPr>
            <w:fldChar w:fldCharType="separate"/>
          </w:r>
          <w:r w:rsidR="00F24DCC">
            <w:rPr>
              <w:rStyle w:val="Numerstrony"/>
              <w:noProof/>
            </w:rPr>
            <w:t>6</w:t>
          </w:r>
          <w:r w:rsidR="003F32EB">
            <w:rPr>
              <w:rStyle w:val="Numerstrony"/>
            </w:rPr>
            <w:fldChar w:fldCharType="end"/>
          </w:r>
        </w:p>
        <w:p w:rsidR="00C97266" w:rsidRPr="00D244F9" w:rsidRDefault="00C97266" w:rsidP="00B30F48">
          <w:pPr>
            <w:pStyle w:val="Stopka"/>
            <w:tabs>
              <w:tab w:val="clear" w:pos="4536"/>
            </w:tabs>
            <w:jc w:val="center"/>
            <w:rPr>
              <w:i/>
              <w:iCs/>
              <w:sz w:val="18"/>
              <w:szCs w:val="18"/>
            </w:rPr>
          </w:pPr>
        </w:p>
      </w:tc>
    </w:tr>
  </w:tbl>
  <w:p w:rsidR="001213D2" w:rsidRDefault="001213D2" w:rsidP="001213D2">
    <w:pPr>
      <w:pStyle w:val="Stopka"/>
    </w:pPr>
  </w:p>
  <w:p w:rsidR="00EE325F" w:rsidRDefault="00EE325F">
    <w:pPr>
      <w:pStyle w:val="Stopka"/>
    </w:pPr>
    <w:r>
      <w:tab/>
    </w:r>
    <w:r>
      <w:tab/>
    </w:r>
    <w:r>
      <w:tab/>
    </w:r>
    <w:r>
      <w:tab/>
    </w:r>
    <w:r>
      <w:tab/>
    </w:r>
    <w:r>
      <w:tab/>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25F" w:rsidRDefault="00EE325F">
    <w:pPr>
      <w:pStyle w:val="Stopka"/>
    </w:pPr>
    <w:r>
      <w:tab/>
    </w:r>
    <w:r>
      <w:tab/>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1915" w:rsidRDefault="00EA1915" w:rsidP="00E558F4">
      <w:pPr>
        <w:spacing w:before="0"/>
      </w:pPr>
      <w:r>
        <w:separator/>
      </w:r>
    </w:p>
  </w:footnote>
  <w:footnote w:type="continuationSeparator" w:id="0">
    <w:p w:rsidR="00EA1915" w:rsidRDefault="00EA1915" w:rsidP="00E558F4">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E3888"/>
    <w:multiLevelType w:val="hybridMultilevel"/>
    <w:tmpl w:val="D5D6FCA2"/>
    <w:lvl w:ilvl="0" w:tplc="85FC976A">
      <w:start w:val="1"/>
      <w:numFmt w:val="bullet"/>
      <w:lvlText w:val="•"/>
      <w:lvlJc w:val="left"/>
      <w:pPr>
        <w:tabs>
          <w:tab w:val="num" w:pos="720"/>
        </w:tabs>
        <w:ind w:left="720" w:hanging="360"/>
      </w:pPr>
      <w:rPr>
        <w:rFonts w:ascii="Georgia" w:hAnsi="Georgia" w:hint="default"/>
      </w:rPr>
    </w:lvl>
    <w:lvl w:ilvl="1" w:tplc="44B662BA" w:tentative="1">
      <w:start w:val="1"/>
      <w:numFmt w:val="bullet"/>
      <w:lvlText w:val="•"/>
      <w:lvlJc w:val="left"/>
      <w:pPr>
        <w:tabs>
          <w:tab w:val="num" w:pos="1440"/>
        </w:tabs>
        <w:ind w:left="1440" w:hanging="360"/>
      </w:pPr>
      <w:rPr>
        <w:rFonts w:ascii="Georgia" w:hAnsi="Georgia" w:hint="default"/>
      </w:rPr>
    </w:lvl>
    <w:lvl w:ilvl="2" w:tplc="FFC6F830" w:tentative="1">
      <w:start w:val="1"/>
      <w:numFmt w:val="bullet"/>
      <w:lvlText w:val="•"/>
      <w:lvlJc w:val="left"/>
      <w:pPr>
        <w:tabs>
          <w:tab w:val="num" w:pos="2160"/>
        </w:tabs>
        <w:ind w:left="2160" w:hanging="360"/>
      </w:pPr>
      <w:rPr>
        <w:rFonts w:ascii="Georgia" w:hAnsi="Georgia" w:hint="default"/>
      </w:rPr>
    </w:lvl>
    <w:lvl w:ilvl="3" w:tplc="E0C208DE" w:tentative="1">
      <w:start w:val="1"/>
      <w:numFmt w:val="bullet"/>
      <w:lvlText w:val="•"/>
      <w:lvlJc w:val="left"/>
      <w:pPr>
        <w:tabs>
          <w:tab w:val="num" w:pos="2880"/>
        </w:tabs>
        <w:ind w:left="2880" w:hanging="360"/>
      </w:pPr>
      <w:rPr>
        <w:rFonts w:ascii="Georgia" w:hAnsi="Georgia" w:hint="default"/>
      </w:rPr>
    </w:lvl>
    <w:lvl w:ilvl="4" w:tplc="957A189C" w:tentative="1">
      <w:start w:val="1"/>
      <w:numFmt w:val="bullet"/>
      <w:lvlText w:val="•"/>
      <w:lvlJc w:val="left"/>
      <w:pPr>
        <w:tabs>
          <w:tab w:val="num" w:pos="3600"/>
        </w:tabs>
        <w:ind w:left="3600" w:hanging="360"/>
      </w:pPr>
      <w:rPr>
        <w:rFonts w:ascii="Georgia" w:hAnsi="Georgia" w:hint="default"/>
      </w:rPr>
    </w:lvl>
    <w:lvl w:ilvl="5" w:tplc="750E2F1C" w:tentative="1">
      <w:start w:val="1"/>
      <w:numFmt w:val="bullet"/>
      <w:lvlText w:val="•"/>
      <w:lvlJc w:val="left"/>
      <w:pPr>
        <w:tabs>
          <w:tab w:val="num" w:pos="4320"/>
        </w:tabs>
        <w:ind w:left="4320" w:hanging="360"/>
      </w:pPr>
      <w:rPr>
        <w:rFonts w:ascii="Georgia" w:hAnsi="Georgia" w:hint="default"/>
      </w:rPr>
    </w:lvl>
    <w:lvl w:ilvl="6" w:tplc="9628026A" w:tentative="1">
      <w:start w:val="1"/>
      <w:numFmt w:val="bullet"/>
      <w:lvlText w:val="•"/>
      <w:lvlJc w:val="left"/>
      <w:pPr>
        <w:tabs>
          <w:tab w:val="num" w:pos="5040"/>
        </w:tabs>
        <w:ind w:left="5040" w:hanging="360"/>
      </w:pPr>
      <w:rPr>
        <w:rFonts w:ascii="Georgia" w:hAnsi="Georgia" w:hint="default"/>
      </w:rPr>
    </w:lvl>
    <w:lvl w:ilvl="7" w:tplc="05E0A962" w:tentative="1">
      <w:start w:val="1"/>
      <w:numFmt w:val="bullet"/>
      <w:lvlText w:val="•"/>
      <w:lvlJc w:val="left"/>
      <w:pPr>
        <w:tabs>
          <w:tab w:val="num" w:pos="5760"/>
        </w:tabs>
        <w:ind w:left="5760" w:hanging="360"/>
      </w:pPr>
      <w:rPr>
        <w:rFonts w:ascii="Georgia" w:hAnsi="Georgia" w:hint="default"/>
      </w:rPr>
    </w:lvl>
    <w:lvl w:ilvl="8" w:tplc="9782EC4C" w:tentative="1">
      <w:start w:val="1"/>
      <w:numFmt w:val="bullet"/>
      <w:lvlText w:val="•"/>
      <w:lvlJc w:val="left"/>
      <w:pPr>
        <w:tabs>
          <w:tab w:val="num" w:pos="6480"/>
        </w:tabs>
        <w:ind w:left="6480" w:hanging="360"/>
      </w:pPr>
      <w:rPr>
        <w:rFonts w:ascii="Georgia" w:hAnsi="Georgia" w:hint="default"/>
      </w:rPr>
    </w:lvl>
  </w:abstractNum>
  <w:abstractNum w:abstractNumId="1">
    <w:nsid w:val="13624A9E"/>
    <w:multiLevelType w:val="hybridMultilevel"/>
    <w:tmpl w:val="39D6278C"/>
    <w:lvl w:ilvl="0" w:tplc="B3E63074">
      <w:start w:val="1"/>
      <w:numFmt w:val="lowerLetter"/>
      <w:lvlText w:val="%1)"/>
      <w:lvlJc w:val="left"/>
      <w:pPr>
        <w:ind w:left="360" w:hanging="360"/>
      </w:pPr>
      <w:rPr>
        <w:rFonts w:hint="default"/>
        <w:b/>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
    <w:nsid w:val="13C17902"/>
    <w:multiLevelType w:val="hybridMultilevel"/>
    <w:tmpl w:val="2D46348E"/>
    <w:lvl w:ilvl="0" w:tplc="76681330">
      <w:start w:val="1"/>
      <w:numFmt w:val="bullet"/>
      <w:lvlText w:val=""/>
      <w:lvlJc w:val="left"/>
      <w:pPr>
        <w:tabs>
          <w:tab w:val="num" w:pos="720"/>
        </w:tabs>
        <w:ind w:left="720" w:hanging="360"/>
      </w:pPr>
      <w:rPr>
        <w:rFonts w:ascii="Wingdings" w:hAnsi="Wingdings" w:hint="default"/>
      </w:rPr>
    </w:lvl>
    <w:lvl w:ilvl="1" w:tplc="9D80D8AA" w:tentative="1">
      <w:start w:val="1"/>
      <w:numFmt w:val="bullet"/>
      <w:lvlText w:val=""/>
      <w:lvlJc w:val="left"/>
      <w:pPr>
        <w:tabs>
          <w:tab w:val="num" w:pos="1440"/>
        </w:tabs>
        <w:ind w:left="1440" w:hanging="360"/>
      </w:pPr>
      <w:rPr>
        <w:rFonts w:ascii="Wingdings" w:hAnsi="Wingdings" w:hint="default"/>
      </w:rPr>
    </w:lvl>
    <w:lvl w:ilvl="2" w:tplc="96B066E2" w:tentative="1">
      <w:start w:val="1"/>
      <w:numFmt w:val="bullet"/>
      <w:lvlText w:val=""/>
      <w:lvlJc w:val="left"/>
      <w:pPr>
        <w:tabs>
          <w:tab w:val="num" w:pos="2160"/>
        </w:tabs>
        <w:ind w:left="2160" w:hanging="360"/>
      </w:pPr>
      <w:rPr>
        <w:rFonts w:ascii="Wingdings" w:hAnsi="Wingdings" w:hint="default"/>
      </w:rPr>
    </w:lvl>
    <w:lvl w:ilvl="3" w:tplc="414A3392" w:tentative="1">
      <w:start w:val="1"/>
      <w:numFmt w:val="bullet"/>
      <w:lvlText w:val=""/>
      <w:lvlJc w:val="left"/>
      <w:pPr>
        <w:tabs>
          <w:tab w:val="num" w:pos="2880"/>
        </w:tabs>
        <w:ind w:left="2880" w:hanging="360"/>
      </w:pPr>
      <w:rPr>
        <w:rFonts w:ascii="Wingdings" w:hAnsi="Wingdings" w:hint="default"/>
      </w:rPr>
    </w:lvl>
    <w:lvl w:ilvl="4" w:tplc="B8C4C2C2" w:tentative="1">
      <w:start w:val="1"/>
      <w:numFmt w:val="bullet"/>
      <w:lvlText w:val=""/>
      <w:lvlJc w:val="left"/>
      <w:pPr>
        <w:tabs>
          <w:tab w:val="num" w:pos="3600"/>
        </w:tabs>
        <w:ind w:left="3600" w:hanging="360"/>
      </w:pPr>
      <w:rPr>
        <w:rFonts w:ascii="Wingdings" w:hAnsi="Wingdings" w:hint="default"/>
      </w:rPr>
    </w:lvl>
    <w:lvl w:ilvl="5" w:tplc="2BF2307A" w:tentative="1">
      <w:start w:val="1"/>
      <w:numFmt w:val="bullet"/>
      <w:lvlText w:val=""/>
      <w:lvlJc w:val="left"/>
      <w:pPr>
        <w:tabs>
          <w:tab w:val="num" w:pos="4320"/>
        </w:tabs>
        <w:ind w:left="4320" w:hanging="360"/>
      </w:pPr>
      <w:rPr>
        <w:rFonts w:ascii="Wingdings" w:hAnsi="Wingdings" w:hint="default"/>
      </w:rPr>
    </w:lvl>
    <w:lvl w:ilvl="6" w:tplc="FE9EB63C" w:tentative="1">
      <w:start w:val="1"/>
      <w:numFmt w:val="bullet"/>
      <w:lvlText w:val=""/>
      <w:lvlJc w:val="left"/>
      <w:pPr>
        <w:tabs>
          <w:tab w:val="num" w:pos="5040"/>
        </w:tabs>
        <w:ind w:left="5040" w:hanging="360"/>
      </w:pPr>
      <w:rPr>
        <w:rFonts w:ascii="Wingdings" w:hAnsi="Wingdings" w:hint="default"/>
      </w:rPr>
    </w:lvl>
    <w:lvl w:ilvl="7" w:tplc="91DABBEC" w:tentative="1">
      <w:start w:val="1"/>
      <w:numFmt w:val="bullet"/>
      <w:lvlText w:val=""/>
      <w:lvlJc w:val="left"/>
      <w:pPr>
        <w:tabs>
          <w:tab w:val="num" w:pos="5760"/>
        </w:tabs>
        <w:ind w:left="5760" w:hanging="360"/>
      </w:pPr>
      <w:rPr>
        <w:rFonts w:ascii="Wingdings" w:hAnsi="Wingdings" w:hint="default"/>
      </w:rPr>
    </w:lvl>
    <w:lvl w:ilvl="8" w:tplc="FCB6895E" w:tentative="1">
      <w:start w:val="1"/>
      <w:numFmt w:val="bullet"/>
      <w:lvlText w:val=""/>
      <w:lvlJc w:val="left"/>
      <w:pPr>
        <w:tabs>
          <w:tab w:val="num" w:pos="6480"/>
        </w:tabs>
        <w:ind w:left="6480" w:hanging="360"/>
      </w:pPr>
      <w:rPr>
        <w:rFonts w:ascii="Wingdings" w:hAnsi="Wingdings" w:hint="default"/>
      </w:rPr>
    </w:lvl>
  </w:abstractNum>
  <w:abstractNum w:abstractNumId="3">
    <w:nsid w:val="19865D04"/>
    <w:multiLevelType w:val="hybridMultilevel"/>
    <w:tmpl w:val="4EFEE276"/>
    <w:lvl w:ilvl="0" w:tplc="E58A6AC4">
      <w:start w:val="8"/>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9F215B8"/>
    <w:multiLevelType w:val="hybridMultilevel"/>
    <w:tmpl w:val="DC4C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178389A"/>
    <w:multiLevelType w:val="hybridMultilevel"/>
    <w:tmpl w:val="2E748892"/>
    <w:lvl w:ilvl="0" w:tplc="04150001">
      <w:start w:val="1"/>
      <w:numFmt w:val="bullet"/>
      <w:lvlText w:val=""/>
      <w:lvlJc w:val="left"/>
      <w:pPr>
        <w:ind w:left="861" w:hanging="360"/>
      </w:pPr>
      <w:rPr>
        <w:rFonts w:ascii="Symbol" w:hAnsi="Symbol" w:hint="default"/>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6">
    <w:nsid w:val="260A17AE"/>
    <w:multiLevelType w:val="hybridMultilevel"/>
    <w:tmpl w:val="921E1ED0"/>
    <w:lvl w:ilvl="0" w:tplc="04150005">
      <w:start w:val="1"/>
      <w:numFmt w:val="bullet"/>
      <w:lvlText w:val=""/>
      <w:lvlJc w:val="left"/>
      <w:pPr>
        <w:tabs>
          <w:tab w:val="num" w:pos="720"/>
        </w:tabs>
        <w:ind w:left="720" w:hanging="360"/>
      </w:pPr>
      <w:rPr>
        <w:rFonts w:ascii="Symbol" w:hAnsi="Symbol" w:hint="default"/>
      </w:rPr>
    </w:lvl>
    <w:lvl w:ilvl="1" w:tplc="04150003">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49C41E0A"/>
    <w:multiLevelType w:val="hybridMultilevel"/>
    <w:tmpl w:val="5FB0562C"/>
    <w:lvl w:ilvl="0" w:tplc="7E12E4C8">
      <w:start w:val="1"/>
      <w:numFmt w:val="bullet"/>
      <w:lvlText w:val=""/>
      <w:lvlJc w:val="left"/>
      <w:pPr>
        <w:tabs>
          <w:tab w:val="num" w:pos="785"/>
        </w:tabs>
        <w:ind w:left="785"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4C94148D"/>
    <w:multiLevelType w:val="hybridMultilevel"/>
    <w:tmpl w:val="39026BFC"/>
    <w:lvl w:ilvl="0" w:tplc="04150003">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123737E"/>
    <w:multiLevelType w:val="hybridMultilevel"/>
    <w:tmpl w:val="9C18BF2A"/>
    <w:lvl w:ilvl="0" w:tplc="04150013">
      <w:start w:val="1"/>
      <w:numFmt w:val="upperRoman"/>
      <w:lvlText w:val="%1."/>
      <w:lvlJc w:val="right"/>
      <w:pPr>
        <w:ind w:left="360"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nsid w:val="6657578B"/>
    <w:multiLevelType w:val="hybridMultilevel"/>
    <w:tmpl w:val="4DBE0AE2"/>
    <w:lvl w:ilvl="0" w:tplc="0415000F">
      <w:start w:val="1"/>
      <w:numFmt w:val="decimal"/>
      <w:lvlText w:val="%1."/>
      <w:lvlJc w:val="left"/>
      <w:pPr>
        <w:ind w:left="360"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6"/>
  </w:num>
  <w:num w:numId="2">
    <w:abstractNumId w:val="5"/>
  </w:num>
  <w:num w:numId="3">
    <w:abstractNumId w:val="8"/>
  </w:num>
  <w:num w:numId="4">
    <w:abstractNumId w:val="7"/>
  </w:num>
  <w:num w:numId="5">
    <w:abstractNumId w:val="1"/>
  </w:num>
  <w:num w:numId="6">
    <w:abstractNumId w:val="4"/>
  </w:num>
  <w:num w:numId="7">
    <w:abstractNumId w:val="10"/>
  </w:num>
  <w:num w:numId="8">
    <w:abstractNumId w:val="9"/>
  </w:num>
  <w:num w:numId="9">
    <w:abstractNumId w:val="2"/>
  </w:num>
  <w:num w:numId="10">
    <w:abstractNumId w:val="0"/>
  </w:num>
  <w:num w:numId="11">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rsids>
    <w:rsidRoot w:val="00BA0A1E"/>
    <w:rsid w:val="00002B18"/>
    <w:rsid w:val="00005FDC"/>
    <w:rsid w:val="000112F8"/>
    <w:rsid w:val="00014D3F"/>
    <w:rsid w:val="00035D16"/>
    <w:rsid w:val="00043A6D"/>
    <w:rsid w:val="0004575B"/>
    <w:rsid w:val="0005332C"/>
    <w:rsid w:val="0005497C"/>
    <w:rsid w:val="000625A9"/>
    <w:rsid w:val="00082B78"/>
    <w:rsid w:val="000971D9"/>
    <w:rsid w:val="000A1B66"/>
    <w:rsid w:val="000A3B1C"/>
    <w:rsid w:val="000D54F5"/>
    <w:rsid w:val="000D6EA4"/>
    <w:rsid w:val="000E3090"/>
    <w:rsid w:val="001042FB"/>
    <w:rsid w:val="00114038"/>
    <w:rsid w:val="001170DF"/>
    <w:rsid w:val="001213D2"/>
    <w:rsid w:val="00127891"/>
    <w:rsid w:val="001463A5"/>
    <w:rsid w:val="00154C74"/>
    <w:rsid w:val="001625A7"/>
    <w:rsid w:val="00166D39"/>
    <w:rsid w:val="00171160"/>
    <w:rsid w:val="001822E5"/>
    <w:rsid w:val="0018382E"/>
    <w:rsid w:val="00187538"/>
    <w:rsid w:val="0019205A"/>
    <w:rsid w:val="001C03BB"/>
    <w:rsid w:val="001C2187"/>
    <w:rsid w:val="001D30B9"/>
    <w:rsid w:val="001D3370"/>
    <w:rsid w:val="001D7B1F"/>
    <w:rsid w:val="001E6D7A"/>
    <w:rsid w:val="001F3B89"/>
    <w:rsid w:val="001F7EF6"/>
    <w:rsid w:val="00205A4D"/>
    <w:rsid w:val="002273E8"/>
    <w:rsid w:val="00235C1C"/>
    <w:rsid w:val="00247993"/>
    <w:rsid w:val="002549E0"/>
    <w:rsid w:val="002717B3"/>
    <w:rsid w:val="00277FDD"/>
    <w:rsid w:val="0028308B"/>
    <w:rsid w:val="00284E5D"/>
    <w:rsid w:val="002A6A1A"/>
    <w:rsid w:val="002B49CC"/>
    <w:rsid w:val="002C29D2"/>
    <w:rsid w:val="002D082C"/>
    <w:rsid w:val="002E417A"/>
    <w:rsid w:val="002F018A"/>
    <w:rsid w:val="00301B46"/>
    <w:rsid w:val="003160EC"/>
    <w:rsid w:val="00333213"/>
    <w:rsid w:val="00345031"/>
    <w:rsid w:val="003455BC"/>
    <w:rsid w:val="003460C5"/>
    <w:rsid w:val="00351402"/>
    <w:rsid w:val="0035147A"/>
    <w:rsid w:val="00356996"/>
    <w:rsid w:val="00361743"/>
    <w:rsid w:val="00397E9C"/>
    <w:rsid w:val="003A5921"/>
    <w:rsid w:val="003B02F4"/>
    <w:rsid w:val="003B3E9D"/>
    <w:rsid w:val="003B54B0"/>
    <w:rsid w:val="003B7B09"/>
    <w:rsid w:val="003C02C2"/>
    <w:rsid w:val="003C2770"/>
    <w:rsid w:val="003C4A52"/>
    <w:rsid w:val="003C5ECF"/>
    <w:rsid w:val="003E707B"/>
    <w:rsid w:val="003F32EB"/>
    <w:rsid w:val="003F4482"/>
    <w:rsid w:val="003F4E42"/>
    <w:rsid w:val="003F5B24"/>
    <w:rsid w:val="004013A5"/>
    <w:rsid w:val="004023A2"/>
    <w:rsid w:val="0041451E"/>
    <w:rsid w:val="00422F33"/>
    <w:rsid w:val="0043070D"/>
    <w:rsid w:val="00434057"/>
    <w:rsid w:val="00435B89"/>
    <w:rsid w:val="00437178"/>
    <w:rsid w:val="004411F8"/>
    <w:rsid w:val="004614E8"/>
    <w:rsid w:val="004628CD"/>
    <w:rsid w:val="00465EBF"/>
    <w:rsid w:val="00482CDB"/>
    <w:rsid w:val="00484066"/>
    <w:rsid w:val="00493FEB"/>
    <w:rsid w:val="004D507C"/>
    <w:rsid w:val="005262F0"/>
    <w:rsid w:val="00531863"/>
    <w:rsid w:val="005576DE"/>
    <w:rsid w:val="00560871"/>
    <w:rsid w:val="0058071A"/>
    <w:rsid w:val="005939A7"/>
    <w:rsid w:val="005A6DF4"/>
    <w:rsid w:val="005D5F29"/>
    <w:rsid w:val="005E5066"/>
    <w:rsid w:val="005F44A2"/>
    <w:rsid w:val="00603490"/>
    <w:rsid w:val="006110BB"/>
    <w:rsid w:val="006157C6"/>
    <w:rsid w:val="00623C5D"/>
    <w:rsid w:val="00625700"/>
    <w:rsid w:val="00642E28"/>
    <w:rsid w:val="00665510"/>
    <w:rsid w:val="00666D12"/>
    <w:rsid w:val="00671AD0"/>
    <w:rsid w:val="00674D56"/>
    <w:rsid w:val="006775F2"/>
    <w:rsid w:val="0068229D"/>
    <w:rsid w:val="00683194"/>
    <w:rsid w:val="00685E59"/>
    <w:rsid w:val="006A5355"/>
    <w:rsid w:val="006B5CAA"/>
    <w:rsid w:val="006B6635"/>
    <w:rsid w:val="006C314E"/>
    <w:rsid w:val="006D3BA6"/>
    <w:rsid w:val="006D526A"/>
    <w:rsid w:val="006E4779"/>
    <w:rsid w:val="006E497B"/>
    <w:rsid w:val="006E583F"/>
    <w:rsid w:val="006F7A7C"/>
    <w:rsid w:val="007110DD"/>
    <w:rsid w:val="0071120B"/>
    <w:rsid w:val="007136D6"/>
    <w:rsid w:val="00714817"/>
    <w:rsid w:val="00715191"/>
    <w:rsid w:val="00724C9D"/>
    <w:rsid w:val="007371B2"/>
    <w:rsid w:val="00740C1B"/>
    <w:rsid w:val="00740FDB"/>
    <w:rsid w:val="00744832"/>
    <w:rsid w:val="00744F3E"/>
    <w:rsid w:val="007550BB"/>
    <w:rsid w:val="007770AE"/>
    <w:rsid w:val="0078009D"/>
    <w:rsid w:val="00795E06"/>
    <w:rsid w:val="007B28CB"/>
    <w:rsid w:val="007B4397"/>
    <w:rsid w:val="007B6D90"/>
    <w:rsid w:val="007D19E2"/>
    <w:rsid w:val="007D792E"/>
    <w:rsid w:val="007F19AD"/>
    <w:rsid w:val="00800269"/>
    <w:rsid w:val="00802E96"/>
    <w:rsid w:val="0081723D"/>
    <w:rsid w:val="0083402E"/>
    <w:rsid w:val="00845C23"/>
    <w:rsid w:val="0084634F"/>
    <w:rsid w:val="00846C19"/>
    <w:rsid w:val="00873AE4"/>
    <w:rsid w:val="00886AAC"/>
    <w:rsid w:val="008A5053"/>
    <w:rsid w:val="008B0ED3"/>
    <w:rsid w:val="008B544A"/>
    <w:rsid w:val="008B58BF"/>
    <w:rsid w:val="008C0D48"/>
    <w:rsid w:val="008D03D4"/>
    <w:rsid w:val="008E2F4F"/>
    <w:rsid w:val="008F2C21"/>
    <w:rsid w:val="00901A1C"/>
    <w:rsid w:val="00902B51"/>
    <w:rsid w:val="00921EB7"/>
    <w:rsid w:val="0092349B"/>
    <w:rsid w:val="00924760"/>
    <w:rsid w:val="009255F2"/>
    <w:rsid w:val="00932E57"/>
    <w:rsid w:val="00941FA4"/>
    <w:rsid w:val="009420DA"/>
    <w:rsid w:val="00943E59"/>
    <w:rsid w:val="0096218F"/>
    <w:rsid w:val="0097003F"/>
    <w:rsid w:val="0097199E"/>
    <w:rsid w:val="009751D5"/>
    <w:rsid w:val="009B05B0"/>
    <w:rsid w:val="009B0916"/>
    <w:rsid w:val="009D2995"/>
    <w:rsid w:val="009D3366"/>
    <w:rsid w:val="009E4803"/>
    <w:rsid w:val="009F66EA"/>
    <w:rsid w:val="00A02161"/>
    <w:rsid w:val="00A07C32"/>
    <w:rsid w:val="00A37387"/>
    <w:rsid w:val="00A42ED7"/>
    <w:rsid w:val="00A43CD3"/>
    <w:rsid w:val="00A549B4"/>
    <w:rsid w:val="00A61836"/>
    <w:rsid w:val="00A65BB6"/>
    <w:rsid w:val="00A826A5"/>
    <w:rsid w:val="00A9595F"/>
    <w:rsid w:val="00AD4344"/>
    <w:rsid w:val="00AF2123"/>
    <w:rsid w:val="00AF2DE3"/>
    <w:rsid w:val="00B14B56"/>
    <w:rsid w:val="00B159C8"/>
    <w:rsid w:val="00B27D50"/>
    <w:rsid w:val="00B27FEA"/>
    <w:rsid w:val="00B30F48"/>
    <w:rsid w:val="00B624A0"/>
    <w:rsid w:val="00B76AE6"/>
    <w:rsid w:val="00B84144"/>
    <w:rsid w:val="00B86E9A"/>
    <w:rsid w:val="00B900C8"/>
    <w:rsid w:val="00BA0A1E"/>
    <w:rsid w:val="00BA3413"/>
    <w:rsid w:val="00BA4CB8"/>
    <w:rsid w:val="00BB22E0"/>
    <w:rsid w:val="00BB6055"/>
    <w:rsid w:val="00BC0051"/>
    <w:rsid w:val="00BD1119"/>
    <w:rsid w:val="00BE12AF"/>
    <w:rsid w:val="00BE7D36"/>
    <w:rsid w:val="00C04D76"/>
    <w:rsid w:val="00C04F10"/>
    <w:rsid w:val="00C17A7E"/>
    <w:rsid w:val="00C217D9"/>
    <w:rsid w:val="00C22021"/>
    <w:rsid w:val="00C44594"/>
    <w:rsid w:val="00C517D0"/>
    <w:rsid w:val="00C56F28"/>
    <w:rsid w:val="00C629E1"/>
    <w:rsid w:val="00C71C64"/>
    <w:rsid w:val="00C82A55"/>
    <w:rsid w:val="00C97266"/>
    <w:rsid w:val="00CC15A4"/>
    <w:rsid w:val="00CC18FE"/>
    <w:rsid w:val="00CD0D8F"/>
    <w:rsid w:val="00CD2D9B"/>
    <w:rsid w:val="00CE3F4E"/>
    <w:rsid w:val="00CF2E70"/>
    <w:rsid w:val="00D0361A"/>
    <w:rsid w:val="00D05C3F"/>
    <w:rsid w:val="00D06020"/>
    <w:rsid w:val="00D11CA3"/>
    <w:rsid w:val="00D165DC"/>
    <w:rsid w:val="00D16A3D"/>
    <w:rsid w:val="00D3460F"/>
    <w:rsid w:val="00D40F60"/>
    <w:rsid w:val="00D46577"/>
    <w:rsid w:val="00D64EFD"/>
    <w:rsid w:val="00D67CF0"/>
    <w:rsid w:val="00D738A0"/>
    <w:rsid w:val="00D73FC3"/>
    <w:rsid w:val="00D87A80"/>
    <w:rsid w:val="00D96A2B"/>
    <w:rsid w:val="00DA7DAF"/>
    <w:rsid w:val="00DB1F8F"/>
    <w:rsid w:val="00DC382C"/>
    <w:rsid w:val="00DC3A44"/>
    <w:rsid w:val="00DD5983"/>
    <w:rsid w:val="00DD6B52"/>
    <w:rsid w:val="00DE0970"/>
    <w:rsid w:val="00DF0C39"/>
    <w:rsid w:val="00E035EA"/>
    <w:rsid w:val="00E03789"/>
    <w:rsid w:val="00E1506A"/>
    <w:rsid w:val="00E17AD1"/>
    <w:rsid w:val="00E253A8"/>
    <w:rsid w:val="00E26258"/>
    <w:rsid w:val="00E30162"/>
    <w:rsid w:val="00E30508"/>
    <w:rsid w:val="00E334F3"/>
    <w:rsid w:val="00E558F4"/>
    <w:rsid w:val="00E610CB"/>
    <w:rsid w:val="00E627F1"/>
    <w:rsid w:val="00E62B14"/>
    <w:rsid w:val="00E75847"/>
    <w:rsid w:val="00EA1915"/>
    <w:rsid w:val="00EC3BB8"/>
    <w:rsid w:val="00ED0DBE"/>
    <w:rsid w:val="00EE325F"/>
    <w:rsid w:val="00EE349F"/>
    <w:rsid w:val="00F01F38"/>
    <w:rsid w:val="00F027FD"/>
    <w:rsid w:val="00F03DEE"/>
    <w:rsid w:val="00F17685"/>
    <w:rsid w:val="00F17A12"/>
    <w:rsid w:val="00F24DCC"/>
    <w:rsid w:val="00F32195"/>
    <w:rsid w:val="00F46FAD"/>
    <w:rsid w:val="00F62C17"/>
    <w:rsid w:val="00F665EB"/>
    <w:rsid w:val="00F752A7"/>
    <w:rsid w:val="00F801D6"/>
    <w:rsid w:val="00F81F90"/>
    <w:rsid w:val="00F93EF1"/>
    <w:rsid w:val="00FD055F"/>
    <w:rsid w:val="00FD239A"/>
    <w:rsid w:val="00FE11F9"/>
    <w:rsid w:val="00FF51C4"/>
    <w:rsid w:val="00FF75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BA0A1E"/>
    <w:pPr>
      <w:spacing w:before="240"/>
    </w:pPr>
    <w:rPr>
      <w:sz w:val="24"/>
    </w:rPr>
  </w:style>
  <w:style w:type="paragraph" w:styleId="Nagwek1">
    <w:name w:val="heading 1"/>
    <w:aliases w:val="Outline1,H1"/>
    <w:basedOn w:val="Normalny"/>
    <w:next w:val="Normalny"/>
    <w:link w:val="Nagwek1Znak"/>
    <w:qFormat/>
    <w:rsid w:val="002549E0"/>
    <w:pPr>
      <w:keepNext/>
      <w:spacing w:after="60"/>
      <w:outlineLvl w:val="0"/>
    </w:pPr>
    <w:rPr>
      <w:rFonts w:ascii="Arial" w:hAnsi="Arial" w:cs="Arial"/>
      <w:b/>
      <w:bCs/>
      <w:kern w:val="32"/>
      <w:sz w:val="32"/>
      <w:szCs w:val="32"/>
    </w:rPr>
  </w:style>
  <w:style w:type="paragraph" w:styleId="Nagwek2">
    <w:name w:val="heading 2"/>
    <w:aliases w:val="1.1. Nagłówek 2,Nagłówek 2 Znak1 Znak"/>
    <w:basedOn w:val="Normalny"/>
    <w:next w:val="Normalny"/>
    <w:link w:val="Nagwek2Znak"/>
    <w:qFormat/>
    <w:rsid w:val="002549E0"/>
    <w:pPr>
      <w:keepNext/>
      <w:tabs>
        <w:tab w:val="num" w:pos="576"/>
        <w:tab w:val="left" w:pos="1418"/>
      </w:tabs>
      <w:ind w:left="576" w:hanging="576"/>
      <w:outlineLvl w:val="1"/>
    </w:pPr>
    <w:rPr>
      <w:sz w:val="28"/>
    </w:rPr>
  </w:style>
  <w:style w:type="paragraph" w:styleId="Nagwek3">
    <w:name w:val="heading 3"/>
    <w:aliases w:val="H3 Znak,H3"/>
    <w:basedOn w:val="Normalny"/>
    <w:next w:val="Normalny"/>
    <w:link w:val="Nagwek3Znak"/>
    <w:autoRedefine/>
    <w:qFormat/>
    <w:rsid w:val="002549E0"/>
    <w:pPr>
      <w:keepNext/>
      <w:tabs>
        <w:tab w:val="left" w:pos="1440"/>
      </w:tabs>
      <w:jc w:val="both"/>
      <w:outlineLvl w:val="2"/>
    </w:pPr>
    <w:rPr>
      <w:color w:val="000000"/>
    </w:rPr>
  </w:style>
  <w:style w:type="paragraph" w:styleId="Nagwek4">
    <w:name w:val="heading 4"/>
    <w:basedOn w:val="Normalny"/>
    <w:next w:val="Normalny"/>
    <w:link w:val="Nagwek4Znak"/>
    <w:qFormat/>
    <w:rsid w:val="002549E0"/>
    <w:pPr>
      <w:keepNext/>
      <w:tabs>
        <w:tab w:val="num" w:pos="864"/>
      </w:tabs>
      <w:ind w:left="864" w:hanging="864"/>
      <w:jc w:val="both"/>
      <w:outlineLvl w:val="3"/>
    </w:pPr>
    <w:rPr>
      <w:sz w:val="26"/>
    </w:rPr>
  </w:style>
  <w:style w:type="paragraph" w:styleId="Nagwek5">
    <w:name w:val="heading 5"/>
    <w:basedOn w:val="Normalny"/>
    <w:next w:val="Normalny"/>
    <w:link w:val="Nagwek5Znak"/>
    <w:qFormat/>
    <w:rsid w:val="002549E0"/>
    <w:pPr>
      <w:keepNext/>
      <w:tabs>
        <w:tab w:val="num" w:pos="1008"/>
      </w:tabs>
      <w:ind w:left="1008" w:hanging="1008"/>
      <w:jc w:val="both"/>
      <w:outlineLvl w:val="4"/>
    </w:pPr>
    <w:rPr>
      <w:sz w:val="26"/>
      <w:lang w:val="de-DE"/>
    </w:rPr>
  </w:style>
  <w:style w:type="paragraph" w:styleId="Nagwek6">
    <w:name w:val="heading 6"/>
    <w:basedOn w:val="Normalny"/>
    <w:next w:val="Normalny"/>
    <w:link w:val="Nagwek6Znak"/>
    <w:qFormat/>
    <w:rsid w:val="002549E0"/>
    <w:pPr>
      <w:keepNext/>
      <w:tabs>
        <w:tab w:val="num" w:pos="1152"/>
      </w:tabs>
      <w:ind w:left="1152" w:hanging="1152"/>
      <w:outlineLvl w:val="5"/>
    </w:pPr>
    <w:rPr>
      <w:sz w:val="26"/>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ind w:left="1296" w:right="567" w:hanging="1296"/>
      <w:outlineLvl w:val="6"/>
    </w:pPr>
    <w:rPr>
      <w:iCs/>
      <w:sz w:val="26"/>
    </w:rPr>
  </w:style>
  <w:style w:type="paragraph" w:styleId="Nagwek8">
    <w:name w:val="heading 8"/>
    <w:basedOn w:val="Normalny"/>
    <w:next w:val="Normalny"/>
    <w:link w:val="Nagwek8Znak"/>
    <w:qFormat/>
    <w:rsid w:val="002549E0"/>
    <w:pPr>
      <w:keepNext/>
      <w:tabs>
        <w:tab w:val="num" w:pos="1440"/>
      </w:tabs>
      <w:ind w:left="1440" w:hanging="1440"/>
      <w:jc w:val="center"/>
      <w:outlineLvl w:val="7"/>
    </w:pPr>
    <w:rPr>
      <w:bCs/>
    </w:rPr>
  </w:style>
  <w:style w:type="paragraph" w:styleId="Nagwek9">
    <w:name w:val="heading 9"/>
    <w:basedOn w:val="Normalny"/>
    <w:next w:val="Normalny"/>
    <w:link w:val="Nagwek9Znak"/>
    <w:qFormat/>
    <w:rsid w:val="002549E0"/>
    <w:pPr>
      <w:keepNext/>
      <w:tabs>
        <w:tab w:val="num" w:pos="1584"/>
      </w:tabs>
      <w:ind w:left="1584" w:right="-2" w:hanging="1584"/>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styleId="NormalnyWeb">
    <w:name w:val="Normal (Web)"/>
    <w:aliases w:val="Normalny (Web) Znak,Normalny (Web) Znak1 Znak,Normalny (Web) Znak Znak1 Znak"/>
    <w:basedOn w:val="Normalny"/>
    <w:uiPriority w:val="99"/>
    <w:rsid w:val="00BA0A1E"/>
    <w:pPr>
      <w:spacing w:before="100" w:after="100"/>
    </w:pPr>
  </w:style>
  <w:style w:type="paragraph" w:styleId="Lista2">
    <w:name w:val="List 2"/>
    <w:basedOn w:val="Normalny"/>
    <w:rsid w:val="00BA0A1E"/>
    <w:pPr>
      <w:ind w:left="566" w:hanging="283"/>
    </w:pPr>
  </w:style>
  <w:style w:type="paragraph" w:styleId="Tekstdymka">
    <w:name w:val="Balloon Text"/>
    <w:basedOn w:val="Normalny"/>
    <w:link w:val="TekstdymkaZnak"/>
    <w:uiPriority w:val="99"/>
    <w:semiHidden/>
    <w:unhideWhenUsed/>
    <w:rsid w:val="00B27FEA"/>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B27FEA"/>
    <w:rPr>
      <w:rFonts w:ascii="Tahoma" w:hAnsi="Tahoma" w:cs="Tahoma"/>
      <w:sz w:val="16"/>
      <w:szCs w:val="16"/>
    </w:rPr>
  </w:style>
  <w:style w:type="paragraph" w:styleId="Nagwek">
    <w:name w:val="header"/>
    <w:basedOn w:val="Normalny"/>
    <w:link w:val="NagwekZnak"/>
    <w:uiPriority w:val="99"/>
    <w:semiHidden/>
    <w:unhideWhenUsed/>
    <w:rsid w:val="00E558F4"/>
    <w:pPr>
      <w:tabs>
        <w:tab w:val="center" w:pos="4536"/>
        <w:tab w:val="right" w:pos="9072"/>
      </w:tabs>
      <w:spacing w:before="0"/>
    </w:pPr>
  </w:style>
  <w:style w:type="character" w:customStyle="1" w:styleId="NagwekZnak">
    <w:name w:val="Nagłówek Znak"/>
    <w:basedOn w:val="Domylnaczcionkaakapitu"/>
    <w:link w:val="Nagwek"/>
    <w:uiPriority w:val="99"/>
    <w:semiHidden/>
    <w:rsid w:val="00E558F4"/>
    <w:rPr>
      <w:sz w:val="24"/>
    </w:rPr>
  </w:style>
  <w:style w:type="paragraph" w:styleId="Stopka">
    <w:name w:val="footer"/>
    <w:basedOn w:val="Normalny"/>
    <w:link w:val="StopkaZnak"/>
    <w:unhideWhenUsed/>
    <w:rsid w:val="00E558F4"/>
    <w:pPr>
      <w:tabs>
        <w:tab w:val="center" w:pos="4536"/>
        <w:tab w:val="right" w:pos="9072"/>
      </w:tabs>
      <w:spacing w:before="0"/>
    </w:pPr>
  </w:style>
  <w:style w:type="character" w:customStyle="1" w:styleId="StopkaZnak">
    <w:name w:val="Stopka Znak"/>
    <w:basedOn w:val="Domylnaczcionkaakapitu"/>
    <w:link w:val="Stopka"/>
    <w:rsid w:val="00E558F4"/>
    <w:rPr>
      <w:sz w:val="24"/>
    </w:rPr>
  </w:style>
  <w:style w:type="character" w:styleId="Hipercze">
    <w:name w:val="Hyperlink"/>
    <w:basedOn w:val="Domylnaczcionkaakapitu"/>
    <w:uiPriority w:val="99"/>
    <w:unhideWhenUsed/>
    <w:rsid w:val="00E75847"/>
    <w:rPr>
      <w:color w:val="0000FF" w:themeColor="hyperlink"/>
      <w:u w:val="single"/>
    </w:rPr>
  </w:style>
  <w:style w:type="character" w:styleId="Numerstrony">
    <w:name w:val="page number"/>
    <w:basedOn w:val="Domylnaczcionkaakapitu"/>
    <w:rsid w:val="001213D2"/>
  </w:style>
  <w:style w:type="character" w:styleId="Odwoaniedokomentarza">
    <w:name w:val="annotation reference"/>
    <w:basedOn w:val="Domylnaczcionkaakapitu"/>
    <w:uiPriority w:val="99"/>
    <w:semiHidden/>
    <w:unhideWhenUsed/>
    <w:rsid w:val="004411F8"/>
    <w:rPr>
      <w:sz w:val="16"/>
      <w:szCs w:val="16"/>
    </w:rPr>
  </w:style>
  <w:style w:type="paragraph" w:styleId="Tekstkomentarza">
    <w:name w:val="annotation text"/>
    <w:basedOn w:val="Normalny"/>
    <w:link w:val="TekstkomentarzaZnak"/>
    <w:uiPriority w:val="99"/>
    <w:semiHidden/>
    <w:unhideWhenUsed/>
    <w:rsid w:val="004411F8"/>
    <w:rPr>
      <w:sz w:val="20"/>
    </w:rPr>
  </w:style>
  <w:style w:type="character" w:customStyle="1" w:styleId="TekstkomentarzaZnak">
    <w:name w:val="Tekst komentarza Znak"/>
    <w:basedOn w:val="Domylnaczcionkaakapitu"/>
    <w:link w:val="Tekstkomentarza"/>
    <w:uiPriority w:val="99"/>
    <w:semiHidden/>
    <w:rsid w:val="004411F8"/>
  </w:style>
  <w:style w:type="paragraph" w:styleId="Tematkomentarza">
    <w:name w:val="annotation subject"/>
    <w:basedOn w:val="Tekstkomentarza"/>
    <w:next w:val="Tekstkomentarza"/>
    <w:link w:val="TematkomentarzaZnak"/>
    <w:uiPriority w:val="99"/>
    <w:semiHidden/>
    <w:unhideWhenUsed/>
    <w:rsid w:val="004411F8"/>
    <w:rPr>
      <w:b/>
      <w:bCs/>
    </w:rPr>
  </w:style>
  <w:style w:type="character" w:customStyle="1" w:styleId="TematkomentarzaZnak">
    <w:name w:val="Temat komentarza Znak"/>
    <w:basedOn w:val="TekstkomentarzaZnak"/>
    <w:link w:val="Tematkomentarza"/>
    <w:uiPriority w:val="99"/>
    <w:semiHidden/>
    <w:rsid w:val="004411F8"/>
    <w:rPr>
      <w:b/>
      <w:bCs/>
    </w:rPr>
  </w:style>
  <w:style w:type="paragraph" w:customStyle="1" w:styleId="KP1">
    <w:name w:val="KP1"/>
    <w:next w:val="Normalny"/>
    <w:rsid w:val="003B02F4"/>
    <w:pPr>
      <w:jc w:val="center"/>
    </w:pPr>
    <w:rPr>
      <w:b/>
      <w:bCs/>
      <w:sz w:val="28"/>
    </w:rPr>
  </w:style>
</w:styles>
</file>

<file path=word/webSettings.xml><?xml version="1.0" encoding="utf-8"?>
<w:webSettings xmlns:r="http://schemas.openxmlformats.org/officeDocument/2006/relationships" xmlns:w="http://schemas.openxmlformats.org/wordprocessingml/2006/main">
  <w:divs>
    <w:div w:id="93131198">
      <w:bodyDiv w:val="1"/>
      <w:marLeft w:val="0"/>
      <w:marRight w:val="0"/>
      <w:marTop w:val="0"/>
      <w:marBottom w:val="0"/>
      <w:divBdr>
        <w:top w:val="none" w:sz="0" w:space="0" w:color="auto"/>
        <w:left w:val="none" w:sz="0" w:space="0" w:color="auto"/>
        <w:bottom w:val="none" w:sz="0" w:space="0" w:color="auto"/>
        <w:right w:val="none" w:sz="0" w:space="0" w:color="auto"/>
      </w:divBdr>
    </w:div>
    <w:div w:id="238289224">
      <w:bodyDiv w:val="1"/>
      <w:marLeft w:val="0"/>
      <w:marRight w:val="0"/>
      <w:marTop w:val="0"/>
      <w:marBottom w:val="0"/>
      <w:divBdr>
        <w:top w:val="none" w:sz="0" w:space="0" w:color="auto"/>
        <w:left w:val="none" w:sz="0" w:space="0" w:color="auto"/>
        <w:bottom w:val="none" w:sz="0" w:space="0" w:color="auto"/>
        <w:right w:val="none" w:sz="0" w:space="0" w:color="auto"/>
      </w:divBdr>
      <w:divsChild>
        <w:div w:id="743572841">
          <w:marLeft w:val="576"/>
          <w:marRight w:val="0"/>
          <w:marTop w:val="60"/>
          <w:marBottom w:val="0"/>
          <w:divBdr>
            <w:top w:val="none" w:sz="0" w:space="0" w:color="auto"/>
            <w:left w:val="none" w:sz="0" w:space="0" w:color="auto"/>
            <w:bottom w:val="none" w:sz="0" w:space="0" w:color="auto"/>
            <w:right w:val="none" w:sz="0" w:space="0" w:color="auto"/>
          </w:divBdr>
        </w:div>
      </w:divsChild>
    </w:div>
    <w:div w:id="372778098">
      <w:bodyDiv w:val="1"/>
      <w:marLeft w:val="0"/>
      <w:marRight w:val="0"/>
      <w:marTop w:val="0"/>
      <w:marBottom w:val="0"/>
      <w:divBdr>
        <w:top w:val="none" w:sz="0" w:space="0" w:color="auto"/>
        <w:left w:val="none" w:sz="0" w:space="0" w:color="auto"/>
        <w:bottom w:val="none" w:sz="0" w:space="0" w:color="auto"/>
        <w:right w:val="none" w:sz="0" w:space="0" w:color="auto"/>
      </w:divBdr>
      <w:divsChild>
        <w:div w:id="1952468771">
          <w:marLeft w:val="576"/>
          <w:marRight w:val="0"/>
          <w:marTop w:val="60"/>
          <w:marBottom w:val="0"/>
          <w:divBdr>
            <w:top w:val="none" w:sz="0" w:space="0" w:color="auto"/>
            <w:left w:val="none" w:sz="0" w:space="0" w:color="auto"/>
            <w:bottom w:val="none" w:sz="0" w:space="0" w:color="auto"/>
            <w:right w:val="none" w:sz="0" w:space="0" w:color="auto"/>
          </w:divBdr>
        </w:div>
      </w:divsChild>
    </w:div>
    <w:div w:id="689374878">
      <w:bodyDiv w:val="1"/>
      <w:marLeft w:val="0"/>
      <w:marRight w:val="0"/>
      <w:marTop w:val="0"/>
      <w:marBottom w:val="0"/>
      <w:divBdr>
        <w:top w:val="none" w:sz="0" w:space="0" w:color="auto"/>
        <w:left w:val="none" w:sz="0" w:space="0" w:color="auto"/>
        <w:bottom w:val="none" w:sz="0" w:space="0" w:color="auto"/>
        <w:right w:val="none" w:sz="0" w:space="0" w:color="auto"/>
      </w:divBdr>
    </w:div>
    <w:div w:id="741414339">
      <w:bodyDiv w:val="1"/>
      <w:marLeft w:val="0"/>
      <w:marRight w:val="0"/>
      <w:marTop w:val="0"/>
      <w:marBottom w:val="0"/>
      <w:divBdr>
        <w:top w:val="none" w:sz="0" w:space="0" w:color="auto"/>
        <w:left w:val="none" w:sz="0" w:space="0" w:color="auto"/>
        <w:bottom w:val="none" w:sz="0" w:space="0" w:color="auto"/>
        <w:right w:val="none" w:sz="0" w:space="0" w:color="auto"/>
      </w:divBdr>
    </w:div>
    <w:div w:id="1383989716">
      <w:bodyDiv w:val="1"/>
      <w:marLeft w:val="0"/>
      <w:marRight w:val="0"/>
      <w:marTop w:val="0"/>
      <w:marBottom w:val="0"/>
      <w:divBdr>
        <w:top w:val="none" w:sz="0" w:space="0" w:color="auto"/>
        <w:left w:val="none" w:sz="0" w:space="0" w:color="auto"/>
        <w:bottom w:val="none" w:sz="0" w:space="0" w:color="auto"/>
        <w:right w:val="none" w:sz="0" w:space="0" w:color="auto"/>
      </w:divBdr>
    </w:div>
    <w:div w:id="1408848323">
      <w:bodyDiv w:val="1"/>
      <w:marLeft w:val="0"/>
      <w:marRight w:val="0"/>
      <w:marTop w:val="0"/>
      <w:marBottom w:val="0"/>
      <w:divBdr>
        <w:top w:val="none" w:sz="0" w:space="0" w:color="auto"/>
        <w:left w:val="none" w:sz="0" w:space="0" w:color="auto"/>
        <w:bottom w:val="none" w:sz="0" w:space="0" w:color="auto"/>
        <w:right w:val="none" w:sz="0" w:space="0" w:color="auto"/>
      </w:divBdr>
    </w:div>
    <w:div w:id="1746994524">
      <w:bodyDiv w:val="1"/>
      <w:marLeft w:val="0"/>
      <w:marRight w:val="0"/>
      <w:marTop w:val="0"/>
      <w:marBottom w:val="0"/>
      <w:divBdr>
        <w:top w:val="none" w:sz="0" w:space="0" w:color="auto"/>
        <w:left w:val="none" w:sz="0" w:space="0" w:color="auto"/>
        <w:bottom w:val="none" w:sz="0" w:space="0" w:color="auto"/>
        <w:right w:val="none" w:sz="0" w:space="0" w:color="auto"/>
      </w:divBdr>
    </w:div>
    <w:div w:id="1761825490">
      <w:bodyDiv w:val="1"/>
      <w:marLeft w:val="0"/>
      <w:marRight w:val="0"/>
      <w:marTop w:val="0"/>
      <w:marBottom w:val="0"/>
      <w:divBdr>
        <w:top w:val="none" w:sz="0" w:space="0" w:color="auto"/>
        <w:left w:val="none" w:sz="0" w:space="0" w:color="auto"/>
        <w:bottom w:val="none" w:sz="0" w:space="0" w:color="auto"/>
        <w:right w:val="none" w:sz="0" w:space="0" w:color="auto"/>
      </w:divBdr>
    </w:div>
    <w:div w:id="1775980124">
      <w:bodyDiv w:val="1"/>
      <w:marLeft w:val="0"/>
      <w:marRight w:val="0"/>
      <w:marTop w:val="0"/>
      <w:marBottom w:val="0"/>
      <w:divBdr>
        <w:top w:val="none" w:sz="0" w:space="0" w:color="auto"/>
        <w:left w:val="none" w:sz="0" w:space="0" w:color="auto"/>
        <w:bottom w:val="none" w:sz="0" w:space="0" w:color="auto"/>
        <w:right w:val="none" w:sz="0" w:space="0" w:color="auto"/>
      </w:divBdr>
    </w:div>
    <w:div w:id="2019696706">
      <w:bodyDiv w:val="1"/>
      <w:marLeft w:val="0"/>
      <w:marRight w:val="0"/>
      <w:marTop w:val="0"/>
      <w:marBottom w:val="0"/>
      <w:divBdr>
        <w:top w:val="none" w:sz="0" w:space="0" w:color="auto"/>
        <w:left w:val="none" w:sz="0" w:space="0" w:color="auto"/>
        <w:bottom w:val="none" w:sz="0" w:space="0" w:color="auto"/>
        <w:right w:val="none" w:sz="0" w:space="0" w:color="auto"/>
      </w:divBdr>
    </w:div>
    <w:div w:id="2049598190">
      <w:bodyDiv w:val="1"/>
      <w:marLeft w:val="0"/>
      <w:marRight w:val="0"/>
      <w:marTop w:val="0"/>
      <w:marBottom w:val="0"/>
      <w:divBdr>
        <w:top w:val="none" w:sz="0" w:space="0" w:color="auto"/>
        <w:left w:val="none" w:sz="0" w:space="0" w:color="auto"/>
        <w:bottom w:val="none" w:sz="0" w:space="0" w:color="auto"/>
        <w:right w:val="none" w:sz="0" w:space="0" w:color="auto"/>
      </w:divBdr>
    </w:div>
    <w:div w:id="206282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97D2B-0B3E-4446-B722-37BC269D5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6</Pages>
  <Words>2345</Words>
  <Characters>14076</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16389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ARiMR/ AK</cp:lastModifiedBy>
  <cp:revision>23</cp:revision>
  <cp:lastPrinted>2015-07-07T08:13:00Z</cp:lastPrinted>
  <dcterms:created xsi:type="dcterms:W3CDTF">2015-03-30T08:21:00Z</dcterms:created>
  <dcterms:modified xsi:type="dcterms:W3CDTF">2015-07-07T08:14:00Z</dcterms:modified>
</cp:coreProperties>
</file>