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tblpX="6181" w:tblpY="1"/>
        <w:tblW w:w="3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030"/>
      </w:tblGrid>
      <w:tr w:rsidR="002661F2">
        <w:trPr>
          <w:trHeight w:val="530"/>
        </w:trPr>
        <w:tc>
          <w:tcPr>
            <w:tcW w:w="3030" w:type="dxa"/>
            <w:shd w:val="clear" w:color="auto" w:fill="CCCCCC"/>
          </w:tcPr>
          <w:p w:rsidR="002661F2" w:rsidRPr="00CA2B1A" w:rsidRDefault="002661F2" w:rsidP="00E37BCB">
            <w:pPr>
              <w:pStyle w:val="Tekstpodstawowy"/>
              <w:spacing w:before="12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A2B1A">
              <w:rPr>
                <w:b/>
                <w:bCs/>
                <w:color w:val="000000"/>
                <w:sz w:val="26"/>
                <w:szCs w:val="26"/>
              </w:rPr>
              <w:t>IK</w:t>
            </w:r>
            <w:r>
              <w:rPr>
                <w:b/>
                <w:bCs/>
                <w:color w:val="000000"/>
                <w:sz w:val="26"/>
                <w:szCs w:val="26"/>
              </w:rPr>
              <w:t>-</w:t>
            </w:r>
            <w:r w:rsidRPr="00CA2B1A">
              <w:rPr>
                <w:b/>
                <w:bCs/>
                <w:color w:val="000000"/>
                <w:sz w:val="26"/>
                <w:szCs w:val="26"/>
              </w:rPr>
              <w:t>03/W/167</w:t>
            </w:r>
          </w:p>
        </w:tc>
      </w:tr>
    </w:tbl>
    <w:p w:rsidR="002661F2" w:rsidRDefault="002661F2" w:rsidP="007773E7">
      <w:pPr>
        <w:spacing w:before="240"/>
        <w:ind w:left="426"/>
        <w:jc w:val="center"/>
        <w:rPr>
          <w:b/>
          <w:sz w:val="28"/>
          <w:szCs w:val="28"/>
        </w:rPr>
      </w:pPr>
    </w:p>
    <w:p w:rsidR="00565751" w:rsidRDefault="00565751">
      <w:pPr>
        <w:spacing w:before="240"/>
        <w:jc w:val="center"/>
        <w:rPr>
          <w:b/>
          <w:sz w:val="28"/>
          <w:szCs w:val="28"/>
        </w:rPr>
      </w:pPr>
    </w:p>
    <w:p w:rsidR="002661F2" w:rsidRPr="00D069E1" w:rsidRDefault="002661F2">
      <w:pPr>
        <w:spacing w:before="240"/>
        <w:jc w:val="center"/>
        <w:rPr>
          <w:b/>
          <w:sz w:val="28"/>
          <w:szCs w:val="28"/>
        </w:rPr>
      </w:pPr>
      <w:r w:rsidRPr="00D069E1">
        <w:rPr>
          <w:b/>
          <w:sz w:val="28"/>
          <w:szCs w:val="28"/>
        </w:rPr>
        <w:t>INSTRUKCJA PRZEPROWADZANIA</w:t>
      </w:r>
      <w:r>
        <w:rPr>
          <w:b/>
          <w:sz w:val="28"/>
          <w:szCs w:val="28"/>
        </w:rPr>
        <w:t xml:space="preserve"> WIZYTACJI W MIEJSCU ORAZ WYPEŁNIANIA LISTY KONTROLNEJ DLA DZIAŁAŃ: </w:t>
      </w:r>
      <w:r w:rsidRPr="00067167">
        <w:rPr>
          <w:b/>
          <w:sz w:val="28"/>
          <w:szCs w:val="28"/>
        </w:rPr>
        <w:t>313;322;323, 321,</w:t>
      </w:r>
      <w:r>
        <w:rPr>
          <w:b/>
          <w:sz w:val="28"/>
          <w:szCs w:val="28"/>
        </w:rPr>
        <w:t xml:space="preserve"> </w:t>
      </w:r>
      <w:r w:rsidRPr="00067167">
        <w:rPr>
          <w:b/>
          <w:sz w:val="28"/>
          <w:szCs w:val="28"/>
        </w:rPr>
        <w:t>125-S, 125-M,</w:t>
      </w:r>
      <w:r w:rsidR="0044565F">
        <w:rPr>
          <w:b/>
          <w:sz w:val="28"/>
          <w:szCs w:val="28"/>
        </w:rPr>
        <w:t xml:space="preserve"> 413-Odnowa i rozwój wsi,</w:t>
      </w:r>
      <w:r w:rsidRPr="00067167">
        <w:rPr>
          <w:b/>
          <w:sz w:val="28"/>
          <w:szCs w:val="28"/>
        </w:rPr>
        <w:t xml:space="preserve"> 413-Małe Projekty, 421, 413</w:t>
      </w:r>
      <w:r>
        <w:rPr>
          <w:b/>
          <w:sz w:val="28"/>
          <w:szCs w:val="28"/>
        </w:rPr>
        <w:t xml:space="preserve"> (ETAP OBSŁUGI WNIOSKU O PŁATNOŚĆ)</w:t>
      </w:r>
      <w:r w:rsidRPr="00CA1FD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</w:p>
    <w:p w:rsidR="002661F2" w:rsidRPr="006C756C" w:rsidRDefault="002661F2" w:rsidP="00280214">
      <w:pPr>
        <w:numPr>
          <w:ilvl w:val="0"/>
          <w:numId w:val="5"/>
        </w:numPr>
        <w:tabs>
          <w:tab w:val="clear" w:pos="294"/>
        </w:tabs>
        <w:spacing w:before="240" w:after="240"/>
        <w:ind w:left="363" w:hanging="193"/>
        <w:jc w:val="both"/>
        <w:rPr>
          <w:b/>
        </w:rPr>
      </w:pPr>
      <w:r w:rsidRPr="006C756C">
        <w:rPr>
          <w:b/>
        </w:rPr>
        <w:t xml:space="preserve">WERYFIKACJA REALIZACJI </w:t>
      </w:r>
      <w:r>
        <w:rPr>
          <w:b/>
        </w:rPr>
        <w:t>OPERACJI</w:t>
      </w:r>
    </w:p>
    <w:p w:rsidR="002661F2" w:rsidRPr="006C756C" w:rsidRDefault="002661F2" w:rsidP="00280214">
      <w:pPr>
        <w:widowControl w:val="0"/>
        <w:numPr>
          <w:ilvl w:val="0"/>
          <w:numId w:val="1"/>
        </w:numPr>
        <w:tabs>
          <w:tab w:val="clear" w:pos="720"/>
        </w:tabs>
        <w:adjustRightInd w:val="0"/>
        <w:spacing w:before="120" w:after="120"/>
        <w:ind w:left="357" w:hanging="357"/>
        <w:jc w:val="both"/>
        <w:textAlignment w:val="baseline"/>
        <w:rPr>
          <w:u w:val="single"/>
        </w:rPr>
      </w:pPr>
      <w:r w:rsidRPr="006C756C">
        <w:rPr>
          <w:u w:val="single"/>
        </w:rPr>
        <w:t xml:space="preserve">Zgodność lokalizacji </w:t>
      </w:r>
      <w:r>
        <w:rPr>
          <w:u w:val="single"/>
        </w:rPr>
        <w:t>operacji</w:t>
      </w:r>
      <w:r w:rsidR="00A76AD0">
        <w:rPr>
          <w:u w:val="single"/>
        </w:rPr>
        <w:t>.</w:t>
      </w:r>
    </w:p>
    <w:p w:rsidR="002661F2" w:rsidRDefault="002661F2" w:rsidP="00AB71EE">
      <w:pPr>
        <w:ind w:left="360"/>
        <w:jc w:val="both"/>
      </w:pPr>
      <w:r>
        <w:t>Podczas wykonywania czynności kontrolnych należy zweryfikować</w:t>
      </w:r>
      <w:r w:rsidR="00F34754">
        <w:t>,</w:t>
      </w:r>
      <w:r>
        <w:t xml:space="preserve"> czy lokalizacja operacji jest zgodna z miejscem realizacji operacji wskazanym w Umow</w:t>
      </w:r>
      <w:r w:rsidR="00926396">
        <w:t>ie/Decyzji</w:t>
      </w:r>
      <w:r>
        <w:t xml:space="preserve"> o przyznanie pomocy.</w:t>
      </w:r>
    </w:p>
    <w:p w:rsidR="00853B85" w:rsidRPr="00B3163C" w:rsidRDefault="00853B85" w:rsidP="00AB71EE">
      <w:pPr>
        <w:ind w:left="360"/>
        <w:jc w:val="both"/>
      </w:pPr>
      <w:r w:rsidRPr="00B3163C">
        <w:t>W polu „Dane podmiotu kontrolowanego” należy wpisać informację dot. lokalizacji operacji. W przypadku operacji liniowych dopuszczalne jest wpisanie w liście kontrolnej – „ nr działek ewidencyjnych zgodne z numerami działek wskazanymi w pozwoleniu na budowę”.</w:t>
      </w:r>
    </w:p>
    <w:p w:rsidR="002661F2" w:rsidRPr="00757422" w:rsidRDefault="002661F2">
      <w:pPr>
        <w:widowControl w:val="0"/>
        <w:adjustRightInd w:val="0"/>
        <w:spacing w:before="120"/>
        <w:ind w:left="357"/>
        <w:jc w:val="both"/>
        <w:textAlignment w:val="baseline"/>
      </w:pPr>
      <w:r w:rsidRPr="00757422">
        <w:t xml:space="preserve">W </w:t>
      </w:r>
      <w:r>
        <w:t>przypadku, gdy posesja, na której jest realizowana operacja oznaczona jest nazwą ulicy oraz numerem, należy zweryfikować czy adres ten jest zgodny z zapisami wniosku o pomoc lub Umowy.</w:t>
      </w:r>
      <w:r w:rsidRPr="00757422">
        <w:t xml:space="preserve"> </w:t>
      </w:r>
    </w:p>
    <w:p w:rsidR="002661F2" w:rsidRDefault="002661F2" w:rsidP="00A02C76">
      <w:pPr>
        <w:ind w:left="360"/>
        <w:jc w:val="both"/>
      </w:pPr>
      <w:r w:rsidRPr="00757422">
        <w:t xml:space="preserve">Jeżeli </w:t>
      </w:r>
      <w:r>
        <w:t>operacja</w:t>
      </w:r>
      <w:r w:rsidRPr="00757422">
        <w:t xml:space="preserve"> jest związan</w:t>
      </w:r>
      <w:r>
        <w:t>a</w:t>
      </w:r>
      <w:r w:rsidRPr="00757422">
        <w:t xml:space="preserve"> z nieruchomością, np. modernizacja budynku, to lokalizacja </w:t>
      </w:r>
      <w:r>
        <w:t>operacji</w:t>
      </w:r>
      <w:r w:rsidRPr="00757422">
        <w:t xml:space="preserve"> </w:t>
      </w:r>
      <w:r>
        <w:t>wskazuje położenie</w:t>
      </w:r>
      <w:r w:rsidRPr="00757422">
        <w:t xml:space="preserve"> i nr działki, na której dana inwestycja </w:t>
      </w:r>
      <w:r>
        <w:t>jest</w:t>
      </w:r>
      <w:r w:rsidRPr="00757422">
        <w:t xml:space="preserve"> realizowana.</w:t>
      </w:r>
      <w:r>
        <w:t xml:space="preserve"> </w:t>
      </w:r>
    </w:p>
    <w:p w:rsidR="002661F2" w:rsidRDefault="002661F2" w:rsidP="00A02C76">
      <w:pPr>
        <w:ind w:left="360"/>
        <w:jc w:val="both"/>
      </w:pPr>
    </w:p>
    <w:p w:rsidR="002661F2" w:rsidRPr="00D72E9B" w:rsidRDefault="002661F2" w:rsidP="00A02C76">
      <w:pPr>
        <w:ind w:left="360"/>
        <w:jc w:val="both"/>
      </w:pPr>
      <w:r w:rsidRPr="00D72E9B">
        <w:t>W przypadku gdy przedmiotem operacji są roboty budowlane lokalizację operacji weryfikujemy:</w:t>
      </w:r>
    </w:p>
    <w:p w:rsidR="002661F2" w:rsidRPr="00D72E9B" w:rsidRDefault="002661F2" w:rsidP="00A02C76">
      <w:pPr>
        <w:pStyle w:val="Akapitzlist"/>
        <w:numPr>
          <w:ilvl w:val="1"/>
          <w:numId w:val="5"/>
        </w:numPr>
        <w:jc w:val="both"/>
      </w:pPr>
      <w:r w:rsidRPr="00D72E9B">
        <w:t xml:space="preserve">dla inwestycji, dla których jest wymagany projekt budowlany – na podstawie danych zawartych w </w:t>
      </w:r>
      <w:r w:rsidR="00FC1FE4">
        <w:t>decyzji</w:t>
      </w:r>
      <w:r w:rsidRPr="00D72E9B">
        <w:t xml:space="preserve"> zatwierdzając</w:t>
      </w:r>
      <w:r w:rsidR="00FC1FE4">
        <w:t>ej</w:t>
      </w:r>
      <w:r w:rsidRPr="00D72E9B">
        <w:t xml:space="preserve"> projekt i udzielającej pozwolenia na budowę,</w:t>
      </w:r>
    </w:p>
    <w:p w:rsidR="002661F2" w:rsidRDefault="002661F2" w:rsidP="00F25F22">
      <w:pPr>
        <w:pStyle w:val="Akapitzlist"/>
        <w:numPr>
          <w:ilvl w:val="1"/>
          <w:numId w:val="5"/>
        </w:numPr>
        <w:jc w:val="both"/>
      </w:pPr>
      <w:r w:rsidRPr="0029771E">
        <w:t>dla inwestycji, dla których nie jest wymagan</w:t>
      </w:r>
      <w:r w:rsidR="00FC1FE4">
        <w:t>a decyzja zatwierdzająca projekt i udzielająca pozwolenia na budowę</w:t>
      </w:r>
      <w:r>
        <w:t xml:space="preserve"> ale występuje obowiązek zgłoszenia właściwemu organowi robót budowlanych</w:t>
      </w:r>
      <w:r w:rsidRPr="0029771E">
        <w:t xml:space="preserve"> </w:t>
      </w:r>
      <w:r w:rsidRPr="00EC5933">
        <w:t>–</w:t>
      </w:r>
      <w:r w:rsidRPr="0029771E">
        <w:t xml:space="preserve"> na podstawie oświadczenia </w:t>
      </w:r>
      <w:r w:rsidRPr="007469C8">
        <w:t>o posiadanym prawie do dysponowania nieruchomością na cele budowlan</w:t>
      </w:r>
      <w:r w:rsidR="00071C91">
        <w:t>e</w:t>
      </w:r>
      <w:r>
        <w:t>,</w:t>
      </w:r>
    </w:p>
    <w:p w:rsidR="0009725E" w:rsidRDefault="002661F2" w:rsidP="0009725E">
      <w:pPr>
        <w:pStyle w:val="Akapitzlist"/>
        <w:numPr>
          <w:ilvl w:val="1"/>
          <w:numId w:val="5"/>
        </w:numPr>
        <w:jc w:val="both"/>
      </w:pPr>
      <w:r>
        <w:t xml:space="preserve">dla </w:t>
      </w:r>
      <w:r w:rsidR="00FC1FE4">
        <w:t xml:space="preserve">pozostałych </w:t>
      </w:r>
      <w:r>
        <w:t>inwestycji</w:t>
      </w:r>
      <w:r w:rsidR="00FC1FE4">
        <w:t xml:space="preserve"> - </w:t>
      </w:r>
      <w:r>
        <w:t>na podstawie danych zawartych w opisie planowanych robót, szkicach i rysunkach zawierających charakterystyczne wymiary</w:t>
      </w:r>
      <w:r w:rsidR="006F060B">
        <w:t xml:space="preserve"> i lokalizacje robót</w:t>
      </w:r>
      <w:r w:rsidRPr="007469C8">
        <w:t>.</w:t>
      </w:r>
      <w:r w:rsidRPr="00D72E9B">
        <w:t xml:space="preserve"> </w:t>
      </w:r>
    </w:p>
    <w:p w:rsidR="002661F2" w:rsidRDefault="002661F2">
      <w:pPr>
        <w:pStyle w:val="Akapitzlist"/>
        <w:ind w:left="1440"/>
        <w:jc w:val="both"/>
      </w:pPr>
    </w:p>
    <w:p w:rsidR="0009725E" w:rsidRDefault="0009725E" w:rsidP="00884977">
      <w:pPr>
        <w:ind w:left="426"/>
        <w:jc w:val="both"/>
      </w:pPr>
    </w:p>
    <w:p w:rsidR="0009725E" w:rsidRDefault="0009725E" w:rsidP="00884977">
      <w:pPr>
        <w:ind w:left="426"/>
        <w:jc w:val="both"/>
      </w:pPr>
      <w:r>
        <w:t>W przypadku operacji liniowej, która jest lokalizowana na dużej liczbie działek dopuszcza się weryfikację lokalizacji operacji na podstawie inwentaryzacji powykonawczej.</w:t>
      </w:r>
    </w:p>
    <w:p w:rsidR="0009725E" w:rsidRDefault="0009725E" w:rsidP="00884977">
      <w:pPr>
        <w:ind w:left="426"/>
        <w:jc w:val="both"/>
      </w:pPr>
    </w:p>
    <w:p w:rsidR="002661F2" w:rsidRDefault="002661F2" w:rsidP="00884977">
      <w:pPr>
        <w:ind w:left="426"/>
        <w:jc w:val="both"/>
      </w:pPr>
      <w:r>
        <w:t>W celu pozostawienia właściwego śladu rewizyjnego przeprowadzanych czynności należy w po</w:t>
      </w:r>
      <w:r w:rsidR="00451F1B">
        <w:t>lu</w:t>
      </w:r>
      <w:r>
        <w:t xml:space="preserve"> „Uwagi</w:t>
      </w:r>
      <w:r w:rsidR="00451F1B">
        <w:t xml:space="preserve"> kontrolujących</w:t>
      </w:r>
      <w:r>
        <w:t>” wpisać nazwę weryfikowanej dokumentacji oraz dane ją identyfikujące lub wykonać kopię/fotografię tej dokumentacji (np. dla operacji, której przedmiotem były roboty budowlane - strona tytułowa projektu budowlanego wraz z lokalizacją operacji).</w:t>
      </w:r>
    </w:p>
    <w:p w:rsidR="001E60F8" w:rsidRDefault="001E60F8" w:rsidP="00884977">
      <w:pPr>
        <w:ind w:left="426"/>
        <w:jc w:val="both"/>
      </w:pPr>
    </w:p>
    <w:p w:rsidR="0091739A" w:rsidRDefault="0091739A" w:rsidP="00884977">
      <w:pPr>
        <w:ind w:left="426"/>
        <w:jc w:val="both"/>
      </w:pPr>
      <w:r w:rsidRPr="001C2018">
        <w:lastRenderedPageBreak/>
        <w:t>W przypadku operacji liniowych</w:t>
      </w:r>
      <w:r w:rsidR="001E60F8">
        <w:t xml:space="preserve"> realizowanych w ramach działania „Wdrażanie projektów współpracy” oraz „Wdrażanie Lokalnych Strategii Rozwoju – Małe projekty”</w:t>
      </w:r>
      <w:r w:rsidRPr="001C2018">
        <w:t>, np. oznakowani</w:t>
      </w:r>
      <w:r>
        <w:t>e</w:t>
      </w:r>
      <w:r w:rsidRPr="001C2018">
        <w:t xml:space="preserve"> szlaku lub ścieżki rowerowej, które nie obejmują prac budowlanych, jeżeli nie jest możliwe wskazanie szczegółowego adresu realizacji operacji, w umowie przyznania pomocy figuruje adres zamieszkania/siedziby beneficjenta. Szczegółowe informacje o obszarze realizacji operacji są zawarte we wniosku o przyznanie pomocy w sekcji </w:t>
      </w:r>
      <w:r w:rsidR="001D10F3" w:rsidRPr="001D10F3">
        <w:rPr>
          <w:i/>
        </w:rPr>
        <w:t>V.</w:t>
      </w:r>
      <w:r w:rsidRPr="001C2018">
        <w:t xml:space="preserve"> </w:t>
      </w:r>
      <w:r w:rsidR="001D10F3" w:rsidRPr="001D10F3">
        <w:rPr>
          <w:i/>
        </w:rPr>
        <w:t>Opis operacji</w:t>
      </w:r>
      <w:r w:rsidRPr="001C2018">
        <w:t xml:space="preserve"> lub na załączonych do wniosku o przyznanie pomocy rysunkach/mapach z zaznaczonymi punktami, przez które przebiega tego rodzaju przedsięwzięcie. Podczas czynności kontrolnych należy zweryfikować lokalizację takiej operacji w oparciu o dane zawarte we wniosku o przyznanie pomocy</w:t>
      </w:r>
      <w:r w:rsidR="00164E53">
        <w:t>.</w:t>
      </w:r>
    </w:p>
    <w:p w:rsidR="00164E53" w:rsidRDefault="00164E53" w:rsidP="00884977">
      <w:pPr>
        <w:ind w:left="426"/>
        <w:jc w:val="both"/>
      </w:pPr>
    </w:p>
    <w:p w:rsidR="00164E53" w:rsidRPr="007773E7" w:rsidRDefault="00164E53" w:rsidP="007773E7">
      <w:pPr>
        <w:adjustRightInd w:val="0"/>
        <w:ind w:left="426"/>
        <w:jc w:val="both"/>
        <w:rPr>
          <w:u w:val="single"/>
        </w:rPr>
      </w:pPr>
      <w:r w:rsidRPr="007773E7">
        <w:rPr>
          <w:u w:val="single"/>
        </w:rPr>
        <w:t xml:space="preserve">TRYB POSTĘPOWANIA W PRZYPADKU OPERACJI LINIOWYCH </w:t>
      </w:r>
      <w:r w:rsidR="007773E7" w:rsidRPr="007773E7">
        <w:rPr>
          <w:u w:val="single"/>
        </w:rPr>
        <w:t xml:space="preserve">    </w:t>
      </w:r>
      <w:r w:rsidRPr="007773E7">
        <w:rPr>
          <w:u w:val="single"/>
        </w:rPr>
        <w:t>REZALIZOWANYCH W RAMACH DZIAŁANIA „PODSTAWOWE USŁUGI DLA LUDNOŚCI I GOSPODARKI WIEJSKIEJ”.</w:t>
      </w:r>
    </w:p>
    <w:p w:rsidR="00164E53" w:rsidRDefault="00164E53" w:rsidP="00164E53">
      <w:pPr>
        <w:adjustRightInd w:val="0"/>
        <w:jc w:val="both"/>
      </w:pPr>
    </w:p>
    <w:p w:rsidR="0077375F" w:rsidRDefault="00164E53" w:rsidP="007773E7">
      <w:pPr>
        <w:adjustRightInd w:val="0"/>
        <w:ind w:left="426"/>
        <w:jc w:val="both"/>
      </w:pPr>
      <w:r>
        <w:t>W przypadku kiedy operacja</w:t>
      </w:r>
      <w:r w:rsidR="0077375F">
        <w:t xml:space="preserve"> liniowa</w:t>
      </w:r>
      <w:r>
        <w:t xml:space="preserve"> realizowana jest na dużej </w:t>
      </w:r>
      <w:r w:rsidR="0077375F">
        <w:t>liczbie (ponad 25)</w:t>
      </w:r>
      <w:r>
        <w:t xml:space="preserve"> działek</w:t>
      </w:r>
      <w:r w:rsidR="0077375F">
        <w:t xml:space="preserve"> (linia wodociągowa lub linia kanalizacyjna) </w:t>
      </w:r>
      <w:r>
        <w:t>weryfikację lokalizacji operacji należy przeprowadzić na próbie działek wybranej zgodnie z algorytmem stosowanym podczas weryfikacji operacji zawierającej dużą</w:t>
      </w:r>
      <w:r w:rsidR="0077375F">
        <w:t xml:space="preserve"> liczbę</w:t>
      </w:r>
      <w:r>
        <w:t xml:space="preserve"> </w:t>
      </w:r>
      <w:r w:rsidR="0077375F">
        <w:t>(ponad 25)</w:t>
      </w:r>
      <w:r>
        <w:t xml:space="preserve"> składników tego samego typu.</w:t>
      </w:r>
    </w:p>
    <w:p w:rsidR="0077375F" w:rsidRDefault="0077375F" w:rsidP="00164E53">
      <w:pPr>
        <w:adjustRightInd w:val="0"/>
        <w:jc w:val="both"/>
      </w:pPr>
    </w:p>
    <w:p w:rsidR="0077375F" w:rsidRDefault="0077375F" w:rsidP="00164E53">
      <w:pPr>
        <w:adjustRightInd w:val="0"/>
        <w:jc w:val="both"/>
      </w:pPr>
      <m:oMathPara>
        <m:oMath>
          <m:r>
            <m:rPr>
              <m:sty m:val="p"/>
            </m:rPr>
            <w:rPr>
              <w:rFonts w:ascii="Cambria Math" w:hAnsi="Cambria Math"/>
            </w:rPr>
            <m:t>liczba działek do kontroli=25+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ca</m:t>
                  </m:r>
                  <m:r>
                    <m:rPr>
                      <m:sty m:val="p"/>
                    </m:rPr>
                    <w:rPr>
                      <w:rFonts w:ascii="Cambria Math" w:hAnsi="Cambria Math" w:hint="eastAsia"/>
                    </w:rPr>
                    <m:t>ł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kowita liczba działek-25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hint="eastAsia"/>
                </w:rPr>
                <m:t>×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10%</m:t>
              </m:r>
            </m:e>
          </m:d>
        </m:oMath>
      </m:oMathPara>
    </w:p>
    <w:p w:rsidR="0077375F" w:rsidRDefault="0077375F" w:rsidP="00164E53">
      <w:pPr>
        <w:adjustRightInd w:val="0"/>
        <w:jc w:val="both"/>
      </w:pPr>
    </w:p>
    <w:p w:rsidR="00164E53" w:rsidRDefault="00164E53" w:rsidP="007773E7">
      <w:pPr>
        <w:adjustRightInd w:val="0"/>
        <w:ind w:left="426"/>
        <w:jc w:val="both"/>
      </w:pPr>
      <w:r>
        <w:t xml:space="preserve">Dopuszczalne jest aby próba działek wybrana w celu weryfikacji lokalizacji operacji pokrywała się z próbą wybraną w celu zweryfikowania zgodności zestawienia rzeczowo-finansowego z realizacji operacji, zwierająca dużą </w:t>
      </w:r>
      <w:r w:rsidR="0077375F">
        <w:t>liczbę</w:t>
      </w:r>
      <w:r>
        <w:t xml:space="preserve"> składników tego samego typu. </w:t>
      </w:r>
    </w:p>
    <w:p w:rsidR="00164E53" w:rsidRDefault="00164E53" w:rsidP="00884977">
      <w:pPr>
        <w:ind w:left="426"/>
        <w:jc w:val="both"/>
      </w:pPr>
    </w:p>
    <w:p w:rsidR="002661F2" w:rsidRDefault="002661F2" w:rsidP="00280214">
      <w:pPr>
        <w:widowControl w:val="0"/>
        <w:numPr>
          <w:ilvl w:val="0"/>
          <w:numId w:val="1"/>
        </w:numPr>
        <w:tabs>
          <w:tab w:val="clear" w:pos="720"/>
        </w:tabs>
        <w:adjustRightInd w:val="0"/>
        <w:spacing w:before="120" w:after="120"/>
        <w:ind w:left="357" w:hanging="357"/>
        <w:jc w:val="both"/>
        <w:textAlignment w:val="baseline"/>
        <w:rPr>
          <w:u w:val="single"/>
        </w:rPr>
      </w:pPr>
      <w:r w:rsidRPr="006C756C">
        <w:rPr>
          <w:u w:val="single"/>
        </w:rPr>
        <w:t>Zgodność</w:t>
      </w:r>
      <w:r>
        <w:rPr>
          <w:u w:val="single"/>
        </w:rPr>
        <w:t xml:space="preserve"> zestawienia rzeczowo-finansowego z </w:t>
      </w:r>
      <w:r w:rsidR="00210CFA">
        <w:rPr>
          <w:u w:val="single"/>
        </w:rPr>
        <w:t xml:space="preserve">zakresem </w:t>
      </w:r>
      <w:r>
        <w:rPr>
          <w:u w:val="single"/>
        </w:rPr>
        <w:t>realizacji operacji</w:t>
      </w:r>
      <w:r w:rsidR="007773E7">
        <w:rPr>
          <w:u w:val="single"/>
        </w:rPr>
        <w:t>.</w:t>
      </w:r>
    </w:p>
    <w:p w:rsidR="002661F2" w:rsidRDefault="002661F2">
      <w:pPr>
        <w:widowControl w:val="0"/>
        <w:adjustRightInd w:val="0"/>
        <w:spacing w:before="120"/>
        <w:ind w:left="357"/>
        <w:jc w:val="both"/>
        <w:textAlignment w:val="baseline"/>
      </w:pPr>
      <w:r>
        <w:t>Pola listy kontrolnej przeznaczone na wpisanie danych uzyskanych od podmiotu kontrolowanego na temat zakresu rzeczowego operacji należy wypełnić w oparciu o </w:t>
      </w:r>
      <w:r>
        <w:rPr>
          <w:i/>
        </w:rPr>
        <w:t xml:space="preserve">Zestawienie rzeczowo-finansowe z realizacji operacji dla etapu… </w:t>
      </w:r>
      <w:r>
        <w:t xml:space="preserve">stanowiące załącznik do </w:t>
      </w:r>
      <w:r>
        <w:rPr>
          <w:i/>
        </w:rPr>
        <w:t>Wniosku o płatność pośrednią/końcową</w:t>
      </w:r>
      <w:r>
        <w:t xml:space="preserve">.  Pola listy kontrolnej należy wypełnić danymi analogicznie jak to ma miejsce w </w:t>
      </w:r>
      <w:r>
        <w:rPr>
          <w:i/>
        </w:rPr>
        <w:t xml:space="preserve">Zestawieniu rzeczowo-finansowym z realizacji operacji dla etapu…, </w:t>
      </w:r>
      <w:r>
        <w:t xml:space="preserve">przy czym wpisując dane do pola „Ilość” należy uwzględnić ilość danej kategorii wg rozliczenia (kol. 4 </w:t>
      </w:r>
      <w:r>
        <w:rPr>
          <w:i/>
        </w:rPr>
        <w:t>Zestawienia rzeczowo-finansowego z realizacji operacji dla etapu…</w:t>
      </w:r>
      <w:r>
        <w:t xml:space="preserve">). Podczas wykonywania czynności kontrolnych należy zweryfikować w miejscu realizacji operacji, czy zakres realizowanej operacji obejmuje wszystkie elementy wskazane w </w:t>
      </w:r>
      <w:r>
        <w:rPr>
          <w:i/>
        </w:rPr>
        <w:t xml:space="preserve">Zestawieniu rzeczowo-finansowym z realizacji operacji dla etapu… </w:t>
      </w:r>
      <w:r>
        <w:t xml:space="preserve">oraz odpowiada sprawozdanemu wolumenowi. W przypadku rozbieżności pomiędzy stanem faktycznym a danymi przekazanymi przez beneficjenta wraz z </w:t>
      </w:r>
      <w:r w:rsidRPr="00EA2F51">
        <w:rPr>
          <w:i/>
        </w:rPr>
        <w:t>Wnioskiem o płatność</w:t>
      </w:r>
      <w:r>
        <w:rPr>
          <w:i/>
        </w:rPr>
        <w:t xml:space="preserve"> </w:t>
      </w:r>
      <w:r>
        <w:t>w polu „U</w:t>
      </w:r>
      <w:r w:rsidR="00451F1B">
        <w:t>wagi kontrolujących</w:t>
      </w:r>
      <w:r>
        <w:t>” należy wpisać rzeczywistą, stwierdzoną w terenie ilość poszczególnych elementów inwestycji.</w:t>
      </w:r>
    </w:p>
    <w:p w:rsidR="0079724D" w:rsidRDefault="0079724D">
      <w:pPr>
        <w:widowControl w:val="0"/>
        <w:adjustRightInd w:val="0"/>
        <w:spacing w:before="120"/>
        <w:ind w:left="357"/>
        <w:jc w:val="both"/>
        <w:textAlignment w:val="baseline"/>
      </w:pPr>
    </w:p>
    <w:p w:rsidR="002661F2" w:rsidRDefault="002661F2" w:rsidP="004607DE">
      <w:pPr>
        <w:widowControl w:val="0"/>
        <w:adjustRightInd w:val="0"/>
        <w:ind w:left="357"/>
        <w:jc w:val="both"/>
        <w:textAlignment w:val="baseline"/>
        <w:rPr>
          <w:i/>
        </w:rPr>
      </w:pPr>
      <w:r>
        <w:t>Podczas kontroli należy zweryfikować wszystkie grupy kosztów wykazane przez Beneficjenta w Zestawieniu rzeczowo-finansowym tj.: „</w:t>
      </w:r>
      <w:r w:rsidRPr="007A49F7">
        <w:rPr>
          <w:i/>
        </w:rPr>
        <w:t>Koszty inwestycyjne</w:t>
      </w:r>
      <w:r>
        <w:t>”, a także „</w:t>
      </w:r>
      <w:r>
        <w:rPr>
          <w:i/>
        </w:rPr>
        <w:t>Koszty ogólne.”</w:t>
      </w:r>
    </w:p>
    <w:p w:rsidR="002661F2" w:rsidRDefault="002661F2" w:rsidP="004607DE">
      <w:pPr>
        <w:widowControl w:val="0"/>
        <w:adjustRightInd w:val="0"/>
        <w:ind w:left="357"/>
        <w:jc w:val="both"/>
        <w:textAlignment w:val="baseline"/>
        <w:rPr>
          <w:u w:val="single"/>
        </w:rPr>
      </w:pPr>
    </w:p>
    <w:p w:rsidR="00694A4A" w:rsidRDefault="00694A4A" w:rsidP="007773E7">
      <w:pPr>
        <w:adjustRightInd w:val="0"/>
        <w:ind w:left="426"/>
        <w:jc w:val="both"/>
        <w:rPr>
          <w:u w:val="single"/>
        </w:rPr>
      </w:pPr>
    </w:p>
    <w:p w:rsidR="00694A4A" w:rsidRDefault="00694A4A" w:rsidP="007773E7">
      <w:pPr>
        <w:adjustRightInd w:val="0"/>
        <w:ind w:left="426"/>
        <w:jc w:val="both"/>
        <w:rPr>
          <w:u w:val="single"/>
        </w:rPr>
      </w:pPr>
    </w:p>
    <w:p w:rsidR="00694A4A" w:rsidRDefault="00694A4A" w:rsidP="007773E7">
      <w:pPr>
        <w:adjustRightInd w:val="0"/>
        <w:ind w:left="426"/>
        <w:jc w:val="both"/>
        <w:rPr>
          <w:u w:val="single"/>
        </w:rPr>
      </w:pPr>
    </w:p>
    <w:p w:rsidR="0079724D" w:rsidRPr="007773E7" w:rsidRDefault="0079724D" w:rsidP="007773E7">
      <w:pPr>
        <w:adjustRightInd w:val="0"/>
        <w:ind w:left="426"/>
        <w:jc w:val="both"/>
        <w:rPr>
          <w:u w:val="single"/>
        </w:rPr>
      </w:pPr>
      <w:r w:rsidRPr="007773E7">
        <w:rPr>
          <w:u w:val="single"/>
        </w:rPr>
        <w:lastRenderedPageBreak/>
        <w:t>WERYFIKACJA PRAC BUDOWLANYCH</w:t>
      </w:r>
      <w:r w:rsidR="007773E7">
        <w:rPr>
          <w:u w:val="single"/>
        </w:rPr>
        <w:t>.</w:t>
      </w:r>
    </w:p>
    <w:p w:rsidR="0079724D" w:rsidRDefault="0079724D" w:rsidP="0079724D">
      <w:pPr>
        <w:adjustRightInd w:val="0"/>
        <w:jc w:val="both"/>
      </w:pPr>
    </w:p>
    <w:p w:rsidR="00E63E7B" w:rsidRDefault="00E63E7B" w:rsidP="007773E7">
      <w:pPr>
        <w:adjustRightInd w:val="0"/>
        <w:ind w:left="426"/>
        <w:jc w:val="both"/>
      </w:pPr>
      <w:r>
        <w:t xml:space="preserve">W przypadku, gdy przedmiotem operacji była realizacja prac budowlanych </w:t>
      </w:r>
      <w:r w:rsidR="004F2BD0" w:rsidRPr="004F2BD0">
        <w:t>podczas wizytacji w miejscu należy zweryfikować</w:t>
      </w:r>
      <w:r w:rsidRPr="00EF1696">
        <w:t xml:space="preserve"> wykonanie prac na podstawie </w:t>
      </w:r>
      <w:r w:rsidRPr="00EF1696">
        <w:rPr>
          <w:i/>
        </w:rPr>
        <w:t>Zestawienia</w:t>
      </w:r>
      <w:r w:rsidRPr="00D83693">
        <w:rPr>
          <w:i/>
        </w:rPr>
        <w:t xml:space="preserve"> rzeczowo-finansowego operacj</w:t>
      </w:r>
      <w:r>
        <w:rPr>
          <w:i/>
        </w:rPr>
        <w:t>i</w:t>
      </w:r>
      <w:r>
        <w:t xml:space="preserve"> (</w:t>
      </w:r>
      <w:r w:rsidRPr="00D83693">
        <w:rPr>
          <w:i/>
        </w:rPr>
        <w:t xml:space="preserve">Zestawienie rzeczowo – finansowe operacji </w:t>
      </w:r>
      <w:r>
        <w:t>powinno być sporządzone w oparciu o kosztorys inwestorski, w układzie odpowiadającym tabeli elementów scalonych z kosztorysu</w:t>
      </w:r>
      <w:r w:rsidR="006D37AE">
        <w:t xml:space="preserve"> </w:t>
      </w:r>
      <w:r>
        <w:t xml:space="preserve">inwestorskiego o szczegółowości pozwalającej na weryfikację poszczególnych instalacji wchodzących w skład obiektu np. instalacja elektryczna, kanalizacyjna, fundamenty itp.), wspomagając się projektem budowlanym, a w przypadku konieczności rozszerzenia zakresu kontroli </w:t>
      </w:r>
      <w:r w:rsidR="006D37AE">
        <w:t xml:space="preserve">w oparciu o najbardziej aktualny </w:t>
      </w:r>
      <w:r w:rsidR="006D37AE" w:rsidRPr="00CD7578">
        <w:t>kosztorys</w:t>
      </w:r>
      <w:r w:rsidR="006D37AE">
        <w:t xml:space="preserve"> znajdujący się w teczce sprawy z </w:t>
      </w:r>
      <w:r w:rsidR="006D37AE" w:rsidRPr="00B3163C">
        <w:t>wykorzystaniem jedynie w celach pomocniczych projektu budowlanego.</w:t>
      </w:r>
      <w:r w:rsidR="006D37AE">
        <w:t xml:space="preserve"> </w:t>
      </w:r>
    </w:p>
    <w:p w:rsidR="00E63E7B" w:rsidRDefault="00E63E7B" w:rsidP="007773E7">
      <w:pPr>
        <w:adjustRightInd w:val="0"/>
        <w:spacing w:before="120" w:after="120"/>
        <w:ind w:left="426"/>
        <w:jc w:val="both"/>
      </w:pPr>
      <w:r>
        <w:t xml:space="preserve">Szczegółowość przeprowadzenia wizytacji sprowadza się do zweryfikowania poprawności wykonania poszczególnych elementów scalonych z </w:t>
      </w:r>
      <w:r w:rsidR="006D37AE">
        <w:t>z</w:t>
      </w:r>
      <w:r>
        <w:t>estawienia rzeczowo – finansowego bez konieczności sprawdzania elementów szczegółowych projektu wchodzących w skład elementów scalonych</w:t>
      </w:r>
      <w:r w:rsidR="00A506BC">
        <w:t>.</w:t>
      </w:r>
      <w:r>
        <w:t xml:space="preserve"> Poniżej przykład poprawnego przeprowadzenia wizytacji:</w:t>
      </w:r>
    </w:p>
    <w:p w:rsidR="00E63E7B" w:rsidRPr="000C48FF" w:rsidRDefault="00E63E7B" w:rsidP="007773E7">
      <w:pPr>
        <w:adjustRightInd w:val="0"/>
        <w:spacing w:before="120" w:after="120"/>
        <w:ind w:left="426"/>
        <w:jc w:val="both"/>
        <w:rPr>
          <w:u w:val="single"/>
        </w:rPr>
      </w:pPr>
      <w:r w:rsidRPr="000C48FF">
        <w:rPr>
          <w:u w:val="single"/>
        </w:rPr>
        <w:t>Przykład 1</w:t>
      </w:r>
    </w:p>
    <w:p w:rsidR="00E63E7B" w:rsidRPr="000C48FF" w:rsidRDefault="00E63E7B" w:rsidP="007773E7">
      <w:pPr>
        <w:adjustRightInd w:val="0"/>
        <w:ind w:left="426"/>
        <w:jc w:val="both"/>
        <w:rPr>
          <w:b/>
        </w:rPr>
      </w:pPr>
      <w:r w:rsidRPr="000C48FF">
        <w:rPr>
          <w:b/>
        </w:rPr>
        <w:t>Instalacja elektryczna</w:t>
      </w:r>
    </w:p>
    <w:p w:rsidR="00E63E7B" w:rsidRDefault="00E63E7B" w:rsidP="007773E7">
      <w:pPr>
        <w:adjustRightInd w:val="0"/>
        <w:spacing w:after="120"/>
        <w:ind w:left="426"/>
        <w:jc w:val="both"/>
      </w:pPr>
      <w:r>
        <w:t xml:space="preserve">W przypadku kiedy elementem </w:t>
      </w:r>
      <w:r w:rsidRPr="00D83693">
        <w:rPr>
          <w:i/>
        </w:rPr>
        <w:t>Zestawienia rzeczowo-finansowego operacji</w:t>
      </w:r>
      <w:r>
        <w:t xml:space="preserve"> jest wykonanie instalacji elektrycznej, podczas czynności kontrolnych należy zweryfikować</w:t>
      </w:r>
      <w:r w:rsidR="00E25532">
        <w:t>,</w:t>
      </w:r>
      <w:r>
        <w:t xml:space="preserve"> czy została ona wykonana we wszystkich lokalizacjach wskazanych w projekcie budowlanym, a także dokonać sprawdzenia jej poprawnego działania. Jeżeli w pozycji tej wpisano również inne elementy np. zakup i montaż klimatyzacji (klimatyzatory wraz z montażem) weryfikacji należy poddać fakt jej zainstalowania oraz poprawność działania.</w:t>
      </w:r>
    </w:p>
    <w:p w:rsidR="00E63E7B" w:rsidRPr="0034121A" w:rsidRDefault="00E63E7B" w:rsidP="007773E7">
      <w:pPr>
        <w:adjustRightInd w:val="0"/>
        <w:spacing w:before="120" w:after="120"/>
        <w:ind w:left="426"/>
        <w:jc w:val="both"/>
        <w:rPr>
          <w:u w:val="single"/>
        </w:rPr>
      </w:pPr>
      <w:r w:rsidRPr="0034121A">
        <w:rPr>
          <w:u w:val="single"/>
        </w:rPr>
        <w:t>Przykład 2</w:t>
      </w:r>
    </w:p>
    <w:p w:rsidR="00E63E7B" w:rsidRDefault="00E63E7B" w:rsidP="007773E7">
      <w:pPr>
        <w:adjustRightInd w:val="0"/>
        <w:spacing w:before="120" w:after="120"/>
        <w:ind w:left="426"/>
        <w:jc w:val="both"/>
        <w:rPr>
          <w:b/>
        </w:rPr>
      </w:pPr>
      <w:r w:rsidRPr="000C48FF">
        <w:rPr>
          <w:b/>
        </w:rPr>
        <w:t>Instalacja sanitarna</w:t>
      </w:r>
    </w:p>
    <w:p w:rsidR="00E63E7B" w:rsidRDefault="00E63E7B" w:rsidP="007773E7">
      <w:pPr>
        <w:adjustRightInd w:val="0"/>
        <w:ind w:left="426"/>
        <w:jc w:val="both"/>
      </w:pPr>
      <w:r w:rsidRPr="000C48FF">
        <w:t>Należy zweryfikować, czy wszystkie elementy instalacji sanitarnej zostały wykonane</w:t>
      </w:r>
      <w:r>
        <w:t xml:space="preserve"> w lokalizacjach wskazanych w projekcie budowlanym oraz sprawdzić, czy całość instalacji funkcjonuje. </w:t>
      </w:r>
    </w:p>
    <w:p w:rsidR="00E63E7B" w:rsidRDefault="00E63E7B" w:rsidP="007773E7">
      <w:pPr>
        <w:adjustRightInd w:val="0"/>
        <w:spacing w:before="120" w:after="120"/>
        <w:ind w:left="426"/>
        <w:jc w:val="both"/>
      </w:pPr>
      <w:r>
        <w:t>W powyższym przypadku należy sprawdzić, czy we wszystkich pomieszczeniach, w których zgodnie z projektem budowlanym istnieją elementy instalacji sanitarnej oraz zweryfikować, czy zaprojektowana liczba np. armatury sanitarnej odpowiada liczbie faktycznie zamontowanych urządzeń.</w:t>
      </w:r>
    </w:p>
    <w:p w:rsidR="00E63E7B" w:rsidRPr="00E63E7B" w:rsidRDefault="00E63E7B" w:rsidP="00E63E7B">
      <w:pPr>
        <w:adjustRightInd w:val="0"/>
        <w:jc w:val="both"/>
      </w:pPr>
    </w:p>
    <w:p w:rsidR="00E63E7B" w:rsidRDefault="00E63E7B" w:rsidP="007773E7">
      <w:pPr>
        <w:adjustRightInd w:val="0"/>
        <w:ind w:left="426"/>
        <w:jc w:val="both"/>
      </w:pPr>
      <w:r>
        <w:t>W przypadku kiedy wynik weryfikacji jest negatywny (np. instalacja została wykonana</w:t>
      </w:r>
      <w:r w:rsidR="00EF1696">
        <w:t>,</w:t>
      </w:r>
      <w:r>
        <w:t xml:space="preserve"> ale nie jest sprawna</w:t>
      </w:r>
      <w:r w:rsidR="00663C43" w:rsidRPr="00663C43">
        <w:t xml:space="preserve"> </w:t>
      </w:r>
      <w:r w:rsidR="00663C43">
        <w:t>lub liczba faktycznie zamontowanych urządzeń jest inna od liczby podanej w projekcie</w:t>
      </w:r>
      <w:r>
        <w:t xml:space="preserve">) należy dla </w:t>
      </w:r>
      <w:r w:rsidR="004F2BD0" w:rsidRPr="004F2BD0">
        <w:rPr>
          <w:b/>
        </w:rPr>
        <w:t>danej</w:t>
      </w:r>
      <w:r>
        <w:t xml:space="preserve"> pozycji </w:t>
      </w:r>
      <w:r w:rsidR="00E85BEC" w:rsidRPr="00E85BEC">
        <w:t>z</w:t>
      </w:r>
      <w:r w:rsidR="004F2BD0" w:rsidRPr="004F2BD0">
        <w:t>estawienia</w:t>
      </w:r>
      <w:r w:rsidRPr="00E85BEC">
        <w:t xml:space="preserve"> </w:t>
      </w:r>
      <w:r>
        <w:t xml:space="preserve">przeprowadzić czynności kontrolne tak jak </w:t>
      </w:r>
      <w:r w:rsidRPr="0034121A">
        <w:rPr>
          <w:b/>
        </w:rPr>
        <w:t>w trybie przewidzianym dla kontroli na miejscu</w:t>
      </w:r>
      <w:r>
        <w:t xml:space="preserve">, co oznacza konieczność weryfikacji wszystkich pozycji znajdujących się w </w:t>
      </w:r>
      <w:r w:rsidR="00544A73">
        <w:t xml:space="preserve">najbardziej aktualnym </w:t>
      </w:r>
      <w:r w:rsidR="00544A73" w:rsidRPr="00CD7578">
        <w:t>kosztorys</w:t>
      </w:r>
      <w:r w:rsidR="00544A73">
        <w:t xml:space="preserve">ie znajdującym się w teczce sprawy z </w:t>
      </w:r>
      <w:r w:rsidR="00544A73" w:rsidRPr="00B3163C">
        <w:t>wykorzystaniem jedynie w celach pomocniczych projektu budowlanego</w:t>
      </w:r>
      <w:r w:rsidRPr="00B3163C">
        <w:t>.</w:t>
      </w:r>
      <w:r>
        <w:t xml:space="preserve"> </w:t>
      </w:r>
    </w:p>
    <w:p w:rsidR="001E6C9D" w:rsidRDefault="001E6C9D" w:rsidP="007773E7">
      <w:pPr>
        <w:adjustRightInd w:val="0"/>
        <w:ind w:left="426"/>
        <w:jc w:val="both"/>
      </w:pPr>
    </w:p>
    <w:p w:rsidR="00EF6427" w:rsidRDefault="00EF6427" w:rsidP="00EF6427">
      <w:pPr>
        <w:adjustRightInd w:val="0"/>
        <w:ind w:left="426"/>
        <w:jc w:val="both"/>
      </w:pPr>
      <w:r w:rsidRPr="00EF6427">
        <w:t>Przeprowadzone czynności kontrolne powinny zostać potwierdzone pozostawieniem odpowiedniego śladu rewizyjnego w formie syntetycznego opisu przeprowadzonych czynności i skontrolowanych elementów operacji.</w:t>
      </w:r>
      <w:r>
        <w:t xml:space="preserve"> </w:t>
      </w:r>
    </w:p>
    <w:p w:rsidR="00EF1696" w:rsidRDefault="00EF1696" w:rsidP="00E63E7B">
      <w:pPr>
        <w:adjustRightInd w:val="0"/>
        <w:jc w:val="both"/>
      </w:pPr>
    </w:p>
    <w:p w:rsidR="003126E4" w:rsidRDefault="003126E4" w:rsidP="007773E7">
      <w:pPr>
        <w:adjustRightInd w:val="0"/>
        <w:ind w:left="426" w:right="-142"/>
        <w:jc w:val="both"/>
        <w:rPr>
          <w:u w:val="single"/>
        </w:rPr>
      </w:pPr>
    </w:p>
    <w:p w:rsidR="00A40929" w:rsidRPr="007773E7" w:rsidRDefault="0079724D" w:rsidP="007773E7">
      <w:pPr>
        <w:adjustRightInd w:val="0"/>
        <w:ind w:left="426" w:right="-142"/>
        <w:jc w:val="both"/>
        <w:rPr>
          <w:u w:val="single"/>
        </w:rPr>
      </w:pPr>
      <w:r w:rsidRPr="007773E7">
        <w:rPr>
          <w:u w:val="single"/>
        </w:rPr>
        <w:t xml:space="preserve">WERYFIKACJA OPERACJI ZWIERAJĄCEJ DUŻĄ </w:t>
      </w:r>
      <w:r w:rsidR="00EF1696" w:rsidRPr="007773E7">
        <w:rPr>
          <w:u w:val="single"/>
        </w:rPr>
        <w:t>LICZBĘ</w:t>
      </w:r>
      <w:r w:rsidRPr="007773E7">
        <w:rPr>
          <w:u w:val="single"/>
        </w:rPr>
        <w:t xml:space="preserve"> SKŁADNIKÓW TEGO SAMEGO TYPU.</w:t>
      </w:r>
    </w:p>
    <w:p w:rsidR="002661F2" w:rsidRDefault="002661F2" w:rsidP="00076907">
      <w:pPr>
        <w:widowControl w:val="0"/>
        <w:adjustRightInd w:val="0"/>
        <w:spacing w:before="120" w:after="120"/>
        <w:ind w:left="357"/>
        <w:jc w:val="both"/>
        <w:textAlignment w:val="baseline"/>
      </w:pPr>
      <w:r>
        <w:t xml:space="preserve">W przypadku, gdy na </w:t>
      </w:r>
      <w:r w:rsidR="00463A82">
        <w:t>daną</w:t>
      </w:r>
      <w:r>
        <w:t xml:space="preserve"> pozycję zestawienia rzeczowo-finansowego</w:t>
      </w:r>
      <w:r w:rsidR="00E85BEC">
        <w:t>/kosztorysu/dokumentacji projektowej</w:t>
      </w:r>
      <w:r>
        <w:t xml:space="preserve"> składa się duża liczba</w:t>
      </w:r>
      <w:r w:rsidR="00F7061E">
        <w:t xml:space="preserve"> (ponad 25 sztuk)</w:t>
      </w:r>
      <w:r>
        <w:t xml:space="preserve"> składników tego samego typu, np.</w:t>
      </w:r>
      <w:r w:rsidR="00F7061E">
        <w:t xml:space="preserve"> studzienki kanalizacyjne,</w:t>
      </w:r>
      <w:r>
        <w:t xml:space="preserve"> kosze na śmieci, przystanki autobusowe itp., </w:t>
      </w:r>
      <w:r w:rsidR="008D60DE">
        <w:t xml:space="preserve"> kontrolę </w:t>
      </w:r>
      <w:r>
        <w:t>można ograniczyć kontrolę do weryfikacji wybranej próby, przyjmując następujący tok postępowania</w:t>
      </w:r>
      <w:r w:rsidR="008D60DE">
        <w:t>:</w:t>
      </w:r>
      <w:r>
        <w:t xml:space="preserve"> należy zweryfikować obligatoryjnie 25 elementów oraz 10% pozostałej części składającej się na cały ich wolumen. Przykładowo, jeżeli liczba elementów danej pozycji zestawienia rzeczowo-finansowego wynosi 76 kontroli należy poddać 31 z nich (25 + [/76-25/ x 10%]). Przy stosowaniu algorytmu wynik końcowy należy zaokrąglić do wartości całkowitych w górę.</w:t>
      </w:r>
    </w:p>
    <w:p w:rsidR="002661F2" w:rsidRPr="00AD2795" w:rsidRDefault="004B0DE9" w:rsidP="00076907">
      <w:pPr>
        <w:jc w:val="center"/>
      </w:pPr>
      <m:oMathPara>
        <m:oMath>
          <m:r>
            <w:rPr>
              <w:rFonts w:ascii="Cambria Math" w:hAnsi="Cambria Math"/>
            </w:rPr>
            <m:t>pula elementów do kontroli=25+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całkowita ilość elementów-25</m:t>
                  </m:r>
                </m:e>
              </m:d>
              <m:r>
                <w:rPr>
                  <w:rFonts w:ascii="Cambria Math" w:hAnsi="Cambria Math"/>
                </w:rPr>
                <m:t xml:space="preserve"> ×10%</m:t>
              </m:r>
            </m:e>
          </m:d>
        </m:oMath>
      </m:oMathPara>
    </w:p>
    <w:p w:rsidR="002661F2" w:rsidRDefault="008D60DE" w:rsidP="00906A81">
      <w:pPr>
        <w:widowControl w:val="0"/>
        <w:tabs>
          <w:tab w:val="left" w:pos="426"/>
        </w:tabs>
        <w:adjustRightInd w:val="0"/>
        <w:spacing w:before="120" w:after="120"/>
        <w:ind w:left="357"/>
        <w:jc w:val="both"/>
        <w:textAlignment w:val="baseline"/>
      </w:pPr>
      <w:r>
        <w:t>W</w:t>
      </w:r>
      <w:r w:rsidR="002661F2">
        <w:t xml:space="preserve"> przypadku, gdy składniki weryfikowanej pozycji zestawienia rzeczowo-finansowego umiejscowione zostały w różnych lokalizacjach (w różnych miejscowościach) wyboru należy dokonać w sposób</w:t>
      </w:r>
      <w:r>
        <w:t xml:space="preserve"> reprezentatywny tak</w:t>
      </w:r>
      <w:r w:rsidR="002661F2">
        <w:t>,</w:t>
      </w:r>
      <w:r w:rsidR="002661F2" w:rsidRPr="00F25F22">
        <w:t xml:space="preserve"> </w:t>
      </w:r>
      <w:r w:rsidR="002661F2">
        <w:t xml:space="preserve">aby w  ramach operacji skontrolować obliczoną za pomocą alogorytmu </w:t>
      </w:r>
      <w:r>
        <w:t xml:space="preserve">określoną liczbę </w:t>
      </w:r>
      <w:r w:rsidR="002661F2">
        <w:t xml:space="preserve">składników. Pozostałą cześć składników dla danej pozycji zestawienia rzeczowo-finansowego należy zweryfikować na podstawie dokumentów finansowo-księgowych i innej dokumentacji potwierdzającej realizację operacji (w </w:t>
      </w:r>
      <w:r w:rsidR="002661F2">
        <w:rPr>
          <w:i/>
        </w:rPr>
        <w:t xml:space="preserve">Raporcie z czynności kontrolnych </w:t>
      </w:r>
      <w:r w:rsidR="002661F2">
        <w:t>lub załącznikach do niego należy zawrzeć przedmiotową informację). W przypadku stwierdzenia nieprawidłowości należy kontrolę rozszerzyć na wszystkie elementy danej pozycji zestawienia rzeczowo-finansowego.</w:t>
      </w:r>
    </w:p>
    <w:p w:rsidR="008D60DE" w:rsidRDefault="002661F2" w:rsidP="008D60DE">
      <w:pPr>
        <w:pStyle w:val="Akapitzlist"/>
        <w:adjustRightInd w:val="0"/>
        <w:spacing w:before="120" w:after="120"/>
        <w:ind w:left="284"/>
        <w:jc w:val="both"/>
      </w:pPr>
      <w:r>
        <w:t>W celu pozostawienia prawidłowego śladu rewizyjnego należy sporządzić i z</w:t>
      </w:r>
      <w:r w:rsidR="00790475">
        <w:t>a</w:t>
      </w:r>
      <w:r>
        <w:t>łączyć do raportu z czynności kontrolnych zestawienie skontrolowanych składników (ich wolumen) dla poszczególnych lokalizacji operacji.</w:t>
      </w:r>
      <w:r w:rsidR="008D60DE">
        <w:t xml:space="preserve"> </w:t>
      </w:r>
      <w:r w:rsidR="008D60DE" w:rsidRPr="00875A10">
        <w:t>Zaleca się również wykonanie dokumentacji fotograficznej</w:t>
      </w:r>
      <w:r w:rsidR="008D60DE">
        <w:t xml:space="preserve"> skontrolowanych składników operacji. Informację o z</w:t>
      </w:r>
      <w:r w:rsidR="000B6AD9">
        <w:t>a</w:t>
      </w:r>
      <w:r w:rsidR="008D60DE">
        <w:t>łączniku należy umieścić w polu „</w:t>
      </w:r>
      <w:r w:rsidR="00451F1B">
        <w:t>Uwagi kontrolujących</w:t>
      </w:r>
      <w:r w:rsidR="008D60DE">
        <w:t>”.</w:t>
      </w:r>
    </w:p>
    <w:p w:rsidR="00A40929" w:rsidRDefault="008D60DE" w:rsidP="00A40929">
      <w:pPr>
        <w:pStyle w:val="Akapitzlist"/>
        <w:adjustRightInd w:val="0"/>
        <w:spacing w:before="120" w:after="120"/>
        <w:ind w:left="284"/>
        <w:jc w:val="both"/>
      </w:pPr>
      <w:r>
        <w:t xml:space="preserve">W każdym przypadku w celu zapewnienia należytego śladu rewizyjnego przeprowadzanych czynności należy w </w:t>
      </w:r>
      <w:r w:rsidR="000B6AD9">
        <w:t>L</w:t>
      </w:r>
      <w:r w:rsidRPr="001902F0">
        <w:t xml:space="preserve">iście kontrolnej do </w:t>
      </w:r>
      <w:r>
        <w:t>r</w:t>
      </w:r>
      <w:r w:rsidRPr="001902F0">
        <w:t>aportu</w:t>
      </w:r>
      <w:r>
        <w:t xml:space="preserve"> w polu „U</w:t>
      </w:r>
      <w:r w:rsidR="00451F1B">
        <w:t>wagi kontrolujących</w:t>
      </w:r>
      <w:r>
        <w:t xml:space="preserve">” dla każdej składowej pozycji </w:t>
      </w:r>
      <w:r w:rsidRPr="00E25532">
        <w:rPr>
          <w:i/>
        </w:rPr>
        <w:t>Z</w:t>
      </w:r>
      <w:r>
        <w:rPr>
          <w:i/>
        </w:rPr>
        <w:t>estawienia</w:t>
      </w:r>
      <w:r w:rsidRPr="00385308">
        <w:rPr>
          <w:i/>
        </w:rPr>
        <w:t xml:space="preserve"> rzeczowo-finansow</w:t>
      </w:r>
      <w:r>
        <w:rPr>
          <w:i/>
        </w:rPr>
        <w:t xml:space="preserve">ego z realizacji operacji </w:t>
      </w:r>
      <w:r>
        <w:t>wskazać sposób jej weryfikacji. Jeżeli to możliwe należy wpisać nazwę i numer dokumentu, na podstawie którego weryfikacja została przeprowadzona.</w:t>
      </w:r>
      <w:r w:rsidR="002661F2">
        <w:t xml:space="preserve"> </w:t>
      </w:r>
    </w:p>
    <w:p w:rsidR="00020803" w:rsidRDefault="00020803" w:rsidP="00020803">
      <w:pPr>
        <w:pStyle w:val="Akapitzlist"/>
        <w:adjustRightInd w:val="0"/>
        <w:spacing w:before="120" w:after="120"/>
        <w:ind w:left="284"/>
        <w:jc w:val="both"/>
      </w:pPr>
    </w:p>
    <w:p w:rsidR="00FD7DDA" w:rsidRDefault="00FD7DDA" w:rsidP="00FD7DDA">
      <w:pPr>
        <w:ind w:left="284"/>
        <w:jc w:val="both"/>
        <w:rPr>
          <w:b/>
        </w:rPr>
      </w:pPr>
      <w:r>
        <w:rPr>
          <w:b/>
        </w:rPr>
        <w:t>Weryfikacja r</w:t>
      </w:r>
      <w:r w:rsidRPr="006516DC">
        <w:rPr>
          <w:b/>
        </w:rPr>
        <w:t>ob</w:t>
      </w:r>
      <w:r>
        <w:rPr>
          <w:b/>
        </w:rPr>
        <w:t>ó</w:t>
      </w:r>
      <w:r w:rsidRPr="006516DC">
        <w:rPr>
          <w:b/>
        </w:rPr>
        <w:t>t</w:t>
      </w:r>
      <w:r>
        <w:rPr>
          <w:b/>
        </w:rPr>
        <w:t xml:space="preserve"> budowlanych w zakresie prac wykończeniowych elewacji, ścian, podłóg i sufitów (np.: </w:t>
      </w:r>
      <w:r w:rsidRPr="006516DC">
        <w:rPr>
          <w:b/>
        </w:rPr>
        <w:t>malowani</w:t>
      </w:r>
      <w:r>
        <w:rPr>
          <w:b/>
        </w:rPr>
        <w:t>e</w:t>
      </w:r>
      <w:r w:rsidRPr="006516DC">
        <w:rPr>
          <w:b/>
        </w:rPr>
        <w:t xml:space="preserve">, </w:t>
      </w:r>
      <w:r>
        <w:rPr>
          <w:b/>
        </w:rPr>
        <w:t xml:space="preserve">gładzie gipsowe, tynki dekoracyjne i strukturalne, glazura, </w:t>
      </w:r>
      <w:r w:rsidRPr="006516DC">
        <w:rPr>
          <w:b/>
        </w:rPr>
        <w:t>terakot</w:t>
      </w:r>
      <w:r>
        <w:rPr>
          <w:b/>
        </w:rPr>
        <w:t>a</w:t>
      </w:r>
      <w:r w:rsidRPr="006516DC">
        <w:rPr>
          <w:b/>
        </w:rPr>
        <w:t>.</w:t>
      </w:r>
      <w:r>
        <w:rPr>
          <w:b/>
        </w:rPr>
        <w:t xml:space="preserve"> sufity podwieszane) w przypadku operacji, które wymagają sporządzenia projektu budowlanego.</w:t>
      </w:r>
    </w:p>
    <w:p w:rsidR="00FD7DDA" w:rsidRDefault="00FD7DDA" w:rsidP="00FD7DDA">
      <w:pPr>
        <w:ind w:left="284"/>
        <w:jc w:val="both"/>
      </w:pPr>
      <w:r>
        <w:t xml:space="preserve">Podczas czynności kontrolnych dotyczących ww. prac należy w pierwszej kolejności sprawdzić,  czy zakres ich realizacji jest zgodny z zapisami projektu budowlanego. Jeżeli weryfikacja potwierdza wykonanie ww. prac zgodnie z projektem (roboty są wykonane zgodnie z opisem i w lokalizacjach wskazanych w projekcie) dopuszcza się odstąpienie od  mierzenia  powierzchni poziomych i pionowych, na których zostały one wykonane. </w:t>
      </w:r>
      <w:r>
        <w:br/>
        <w:t>W takiej sytuacji w liście kontrolnej do raportu</w:t>
      </w:r>
      <w:r w:rsidDel="004867A9">
        <w:t xml:space="preserve"> </w:t>
      </w:r>
      <w:r>
        <w:t xml:space="preserve">dla pozycji, która zawiera ww. roboty, należy zaznaczyć  odpowiedź „TAK” a w polu „Uwagi kontrolujących” umieścić  zapis „Weryfikacja na podstawie opisu z projektu budowlanego”. </w:t>
      </w:r>
    </w:p>
    <w:p w:rsidR="00FD7DDA" w:rsidRDefault="00FD7DDA" w:rsidP="00FD7DDA">
      <w:pPr>
        <w:ind w:left="284"/>
        <w:jc w:val="both"/>
      </w:pPr>
      <w:r>
        <w:t xml:space="preserve">W sytuacji, gdy weryfikacja zakresu wykonania prac wykończeniowych w danym zakresie np. układanie tynków mozaikowych, wykaże niezgodności z zapisami projektu (np. w </w:t>
      </w:r>
      <w:r>
        <w:lastRenderedPageBreak/>
        <w:t>danym pomieszczeniu ściany zostały pokryte farbą akrylową, zamiast pokrycia tynkiem mozaikowym), należy podać sumaryczną powierzchnię, na której ułożono tynk mozaikowy. W tym celu należy dla pozostałych pomieszczeń dokonać pomiarów powierzchni pionowych i poziomych, na których zgodnie z projektem powinny zostać wykonane dane prace wykończeniowe. W takiej sytuacji, w liście kontrolnej do raportu dla pozycji, która zawiera ww. roboty</w:t>
      </w:r>
      <w:r w:rsidRPr="004D37E0">
        <w:t xml:space="preserve"> </w:t>
      </w:r>
      <w:r>
        <w:t>należy zaznaczyć  odpowiedź „NIE”,</w:t>
      </w:r>
      <w:r w:rsidRPr="00AA1223">
        <w:t xml:space="preserve"> </w:t>
      </w:r>
      <w:r>
        <w:t>w polu „Uwagi kontrolujących” umieścić wielkości stwierdzone w wyniku pomiarów.</w:t>
      </w:r>
    </w:p>
    <w:p w:rsidR="00FD7DDA" w:rsidRDefault="00FD7DDA" w:rsidP="00FD7DDA">
      <w:pPr>
        <w:ind w:left="284"/>
        <w:jc w:val="both"/>
      </w:pPr>
    </w:p>
    <w:p w:rsidR="008625B4" w:rsidRDefault="00525833">
      <w:pPr>
        <w:widowControl w:val="0"/>
        <w:tabs>
          <w:tab w:val="left" w:pos="567"/>
        </w:tabs>
        <w:adjustRightInd w:val="0"/>
        <w:spacing w:before="120" w:after="120"/>
        <w:ind w:left="284"/>
        <w:jc w:val="both"/>
        <w:textAlignment w:val="baseline"/>
        <w:rPr>
          <w:u w:val="single"/>
        </w:rPr>
      </w:pPr>
      <w:r>
        <w:rPr>
          <w:u w:val="single"/>
        </w:rPr>
        <w:t>TRYB POSTĘPOWANIA PODCZAS WIZYTACJI W MIEJSCU PRZEPROWADZANEJ DLA DZIAŁANIA 431.FUNKCJONOWANIE LOKALNEJ GRUPY DZIAŁANIA, NABYWANIE UMIEJĘTNOŚCI I AKTYWIZACJA</w:t>
      </w:r>
    </w:p>
    <w:p w:rsidR="00525833" w:rsidRPr="003126E4" w:rsidRDefault="00525833">
      <w:pPr>
        <w:widowControl w:val="0"/>
        <w:tabs>
          <w:tab w:val="left" w:pos="567"/>
        </w:tabs>
        <w:adjustRightInd w:val="0"/>
        <w:spacing w:before="120" w:after="120"/>
        <w:ind w:left="284"/>
        <w:jc w:val="both"/>
        <w:textAlignment w:val="baseline"/>
      </w:pPr>
      <w:r w:rsidRPr="003126E4">
        <w:t xml:space="preserve">W przypadku zlecenia wizytacji dla działania </w:t>
      </w:r>
      <w:r w:rsidR="008E3B97" w:rsidRPr="003126E4">
        <w:rPr>
          <w:i/>
        </w:rPr>
        <w:t xml:space="preserve">431.Funkcjonowanie lokalnej grupy działania, nabywanie umiejętności i aktywizacja </w:t>
      </w:r>
      <w:r w:rsidRPr="003126E4">
        <w:t>czynnościom kontrolnym podlega tylko ten etap operacji,  dla którego rozpatrywany jest wniosek o płatność.</w:t>
      </w:r>
    </w:p>
    <w:p w:rsidR="00525833" w:rsidRPr="003126E4" w:rsidRDefault="00C2346A">
      <w:pPr>
        <w:widowControl w:val="0"/>
        <w:tabs>
          <w:tab w:val="left" w:pos="567"/>
        </w:tabs>
        <w:adjustRightInd w:val="0"/>
        <w:spacing w:before="120" w:after="120"/>
        <w:ind w:left="284"/>
        <w:jc w:val="both"/>
        <w:textAlignment w:val="baseline"/>
      </w:pPr>
      <w:r w:rsidRPr="003126E4">
        <w:t xml:space="preserve">Podczas wizytacji w miejscu weryfikacji podlegają </w:t>
      </w:r>
      <w:r w:rsidR="00FD7DDA" w:rsidRPr="003126E4">
        <w:t xml:space="preserve"> przede wszystkim </w:t>
      </w:r>
      <w:r w:rsidRPr="003126E4">
        <w:t xml:space="preserve">zadania o charakterze materialnym. W sytuacji, kiedy w zleceniu wizytacji nie </w:t>
      </w:r>
      <w:r w:rsidR="00084F08" w:rsidRPr="003126E4">
        <w:t>wskazuje się</w:t>
      </w:r>
      <w:r w:rsidRPr="003126E4">
        <w:t xml:space="preserve">, które zadania maja zostać zweryfikowane, zespół kontrolny przeprowadza analizę </w:t>
      </w:r>
      <w:r w:rsidR="008E3B97" w:rsidRPr="003126E4">
        <w:rPr>
          <w:i/>
        </w:rPr>
        <w:t xml:space="preserve">Szczegółowego opisu zadań zrealizowanych w ramach etapu </w:t>
      </w:r>
      <w:r w:rsidR="000905CC" w:rsidRPr="003126E4">
        <w:t>w celu wyboru zadań o charakterze materialnym, które podlegać będą sprawdzeniu podczas wizytacji w miejscu. W sytuacji kiedy w ramach danego etapu nie zostały zrealizowane zadania o charakterze materialnym należy zwrócić się pismem P-02/167</w:t>
      </w:r>
      <w:r w:rsidR="008A231D" w:rsidRPr="003126E4">
        <w:t xml:space="preserve"> do komórki obsługującej wniosek o płatność</w:t>
      </w:r>
      <w:r w:rsidR="000905CC" w:rsidRPr="003126E4">
        <w:t xml:space="preserve"> w celu wyjaśnienia przyczyń zlecenia wizytacji.</w:t>
      </w:r>
    </w:p>
    <w:sectPr w:rsidR="00525833" w:rsidRPr="003126E4" w:rsidSect="007773E7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21AF" w:rsidRDefault="00F621AF">
      <w:r>
        <w:separator/>
      </w:r>
    </w:p>
  </w:endnote>
  <w:endnote w:type="continuationSeparator" w:id="0">
    <w:p w:rsidR="00F621AF" w:rsidRDefault="00F621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A00002EF" w:usb1="420020E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</w:tblBorders>
      <w:tblLook w:val="01E0"/>
    </w:tblPr>
    <w:tblGrid>
      <w:gridCol w:w="3070"/>
      <w:gridCol w:w="3071"/>
      <w:gridCol w:w="3071"/>
    </w:tblGrid>
    <w:tr w:rsidR="001E6C9D" w:rsidRPr="00FD4E86">
      <w:tc>
        <w:tcPr>
          <w:tcW w:w="3070" w:type="dxa"/>
          <w:tcBorders>
            <w:top w:val="single" w:sz="4" w:space="0" w:color="auto"/>
          </w:tcBorders>
        </w:tcPr>
        <w:p w:rsidR="001E6C9D" w:rsidRPr="00FD4E86" w:rsidRDefault="001E6C9D" w:rsidP="00FD4E86">
          <w:pPr>
            <w:pStyle w:val="Stopka"/>
            <w:ind w:right="357"/>
            <w:jc w:val="center"/>
            <w:rPr>
              <w:b/>
              <w:sz w:val="18"/>
              <w:szCs w:val="18"/>
            </w:rPr>
          </w:pPr>
          <w:r w:rsidRPr="00FD4E86">
            <w:rPr>
              <w:b/>
              <w:sz w:val="18"/>
              <w:szCs w:val="18"/>
            </w:rPr>
            <w:t>3.</w:t>
          </w:r>
          <w:r>
            <w:rPr>
              <w:b/>
              <w:sz w:val="18"/>
              <w:szCs w:val="18"/>
            </w:rPr>
            <w:t>21</w:t>
          </w:r>
        </w:p>
        <w:p w:rsidR="001E6C9D" w:rsidRPr="00FD4E86" w:rsidRDefault="001E6C9D" w:rsidP="00FD4E86">
          <w:pPr>
            <w:pStyle w:val="Stopka"/>
            <w:ind w:right="357"/>
            <w:jc w:val="center"/>
            <w:rPr>
              <w:sz w:val="18"/>
              <w:szCs w:val="18"/>
            </w:rPr>
          </w:pPr>
          <w:r w:rsidRPr="00FD4E86">
            <w:rPr>
              <w:b/>
              <w:sz w:val="18"/>
              <w:szCs w:val="18"/>
            </w:rPr>
            <w:t xml:space="preserve">Strona </w:t>
          </w:r>
          <w:r w:rsidR="00A74173" w:rsidRPr="00FD4E86">
            <w:rPr>
              <w:b/>
              <w:sz w:val="18"/>
              <w:szCs w:val="18"/>
            </w:rPr>
            <w:fldChar w:fldCharType="begin"/>
          </w:r>
          <w:r w:rsidRPr="00FD4E86">
            <w:rPr>
              <w:b/>
              <w:sz w:val="18"/>
              <w:szCs w:val="18"/>
            </w:rPr>
            <w:instrText xml:space="preserve"> PAGE </w:instrText>
          </w:r>
          <w:r w:rsidR="00A74173" w:rsidRPr="00FD4E86">
            <w:rPr>
              <w:b/>
              <w:sz w:val="18"/>
              <w:szCs w:val="18"/>
            </w:rPr>
            <w:fldChar w:fldCharType="separate"/>
          </w:r>
          <w:r w:rsidR="005673E7">
            <w:rPr>
              <w:b/>
              <w:noProof/>
              <w:sz w:val="18"/>
              <w:szCs w:val="18"/>
            </w:rPr>
            <w:t>4</w:t>
          </w:r>
          <w:r w:rsidR="00A74173" w:rsidRPr="00FD4E86">
            <w:rPr>
              <w:b/>
              <w:sz w:val="18"/>
              <w:szCs w:val="18"/>
            </w:rPr>
            <w:fldChar w:fldCharType="end"/>
          </w:r>
          <w:r w:rsidRPr="00FD4E86">
            <w:rPr>
              <w:b/>
              <w:sz w:val="18"/>
              <w:szCs w:val="18"/>
            </w:rPr>
            <w:t xml:space="preserve"> z </w:t>
          </w:r>
          <w:r w:rsidR="00A74173" w:rsidRPr="00FD4E86">
            <w:rPr>
              <w:b/>
              <w:sz w:val="18"/>
              <w:szCs w:val="18"/>
            </w:rPr>
            <w:fldChar w:fldCharType="begin"/>
          </w:r>
          <w:r w:rsidRPr="00FD4E86">
            <w:rPr>
              <w:b/>
              <w:sz w:val="18"/>
              <w:szCs w:val="18"/>
            </w:rPr>
            <w:instrText xml:space="preserve"> NUMPAGES </w:instrText>
          </w:r>
          <w:r w:rsidR="00A74173" w:rsidRPr="00FD4E86">
            <w:rPr>
              <w:b/>
              <w:sz w:val="18"/>
              <w:szCs w:val="18"/>
            </w:rPr>
            <w:fldChar w:fldCharType="separate"/>
          </w:r>
          <w:r w:rsidR="005673E7">
            <w:rPr>
              <w:b/>
              <w:noProof/>
              <w:sz w:val="18"/>
              <w:szCs w:val="18"/>
            </w:rPr>
            <w:t>4</w:t>
          </w:r>
          <w:r w:rsidR="00A74173" w:rsidRPr="00FD4E86">
            <w:rPr>
              <w:b/>
              <w:sz w:val="18"/>
              <w:szCs w:val="18"/>
            </w:rPr>
            <w:fldChar w:fldCharType="end"/>
          </w:r>
        </w:p>
      </w:tc>
      <w:tc>
        <w:tcPr>
          <w:tcW w:w="3071" w:type="dxa"/>
          <w:tcBorders>
            <w:top w:val="single" w:sz="4" w:space="0" w:color="auto"/>
          </w:tcBorders>
        </w:tcPr>
        <w:p w:rsidR="001E6C9D" w:rsidRPr="00FD4E86" w:rsidRDefault="001E6C9D" w:rsidP="00FD4E86">
          <w:pPr>
            <w:pStyle w:val="Stopka"/>
            <w:ind w:right="357"/>
            <w:jc w:val="center"/>
            <w:rPr>
              <w:sz w:val="18"/>
              <w:szCs w:val="18"/>
            </w:rPr>
          </w:pPr>
        </w:p>
      </w:tc>
      <w:tc>
        <w:tcPr>
          <w:tcW w:w="3071" w:type="dxa"/>
          <w:tcBorders>
            <w:top w:val="single" w:sz="4" w:space="0" w:color="auto"/>
          </w:tcBorders>
        </w:tcPr>
        <w:p w:rsidR="001E6C9D" w:rsidRPr="00FD4E86" w:rsidRDefault="001E6C9D" w:rsidP="00FD4E86">
          <w:pPr>
            <w:pStyle w:val="Stopka"/>
            <w:ind w:right="357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KP-611-167-ARiMR/8/</w:t>
          </w:r>
          <w:r w:rsidR="00692754">
            <w:rPr>
              <w:b/>
              <w:sz w:val="18"/>
              <w:szCs w:val="18"/>
            </w:rPr>
            <w:t>z</w:t>
          </w:r>
        </w:p>
        <w:p w:rsidR="001E6C9D" w:rsidRDefault="001E6C9D" w:rsidP="00235362">
          <w:pPr>
            <w:pStyle w:val="Stopka"/>
            <w:ind w:right="357"/>
            <w:jc w:val="center"/>
            <w:rPr>
              <w:b/>
              <w:sz w:val="18"/>
              <w:szCs w:val="18"/>
            </w:rPr>
          </w:pPr>
          <w:r>
            <w:rPr>
              <w:sz w:val="18"/>
              <w:szCs w:val="18"/>
            </w:rPr>
            <w:t>Wersja</w:t>
          </w:r>
          <w:r>
            <w:rPr>
              <w:bCs/>
              <w:sz w:val="18"/>
              <w:szCs w:val="18"/>
            </w:rPr>
            <w:t xml:space="preserve"> </w:t>
          </w:r>
          <w:r w:rsidR="00235362">
            <w:rPr>
              <w:bCs/>
              <w:sz w:val="18"/>
              <w:szCs w:val="18"/>
            </w:rPr>
            <w:t>zatwierdzona</w:t>
          </w:r>
          <w:r>
            <w:rPr>
              <w:sz w:val="18"/>
              <w:szCs w:val="18"/>
            </w:rPr>
            <w:t>: 8</w:t>
          </w:r>
        </w:p>
      </w:tc>
    </w:tr>
  </w:tbl>
  <w:p w:rsidR="001E6C9D" w:rsidRDefault="001E6C9D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</w:tblBorders>
      <w:tblLook w:val="01E0"/>
    </w:tblPr>
    <w:tblGrid>
      <w:gridCol w:w="3070"/>
      <w:gridCol w:w="3071"/>
      <w:gridCol w:w="3071"/>
    </w:tblGrid>
    <w:tr w:rsidR="001E6C9D" w:rsidRPr="00FD4E86">
      <w:tc>
        <w:tcPr>
          <w:tcW w:w="3070" w:type="dxa"/>
          <w:tcBorders>
            <w:top w:val="single" w:sz="4" w:space="0" w:color="auto"/>
          </w:tcBorders>
        </w:tcPr>
        <w:p w:rsidR="001E6C9D" w:rsidRPr="00FD4E86" w:rsidRDefault="001E6C9D" w:rsidP="00FD4E86">
          <w:pPr>
            <w:pStyle w:val="Stopka"/>
            <w:ind w:right="357"/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KP-611-167-ARiMR/8/</w:t>
          </w:r>
          <w:r w:rsidR="00692754">
            <w:rPr>
              <w:b/>
              <w:sz w:val="18"/>
              <w:szCs w:val="18"/>
            </w:rPr>
            <w:t>z</w:t>
          </w:r>
        </w:p>
        <w:p w:rsidR="001E6C9D" w:rsidRDefault="001E6C9D" w:rsidP="00235362">
          <w:pPr>
            <w:pStyle w:val="Stopka"/>
            <w:ind w:right="357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Wersja </w:t>
          </w:r>
          <w:r w:rsidR="00235362">
            <w:rPr>
              <w:sz w:val="18"/>
              <w:szCs w:val="18"/>
            </w:rPr>
            <w:t>zatwierdzona</w:t>
          </w:r>
          <w:r>
            <w:rPr>
              <w:sz w:val="18"/>
              <w:szCs w:val="18"/>
            </w:rPr>
            <w:t>: 8</w:t>
          </w:r>
        </w:p>
      </w:tc>
      <w:tc>
        <w:tcPr>
          <w:tcW w:w="3071" w:type="dxa"/>
          <w:tcBorders>
            <w:top w:val="single" w:sz="4" w:space="0" w:color="auto"/>
          </w:tcBorders>
        </w:tcPr>
        <w:p w:rsidR="001E6C9D" w:rsidRPr="00FD4E86" w:rsidRDefault="001E6C9D" w:rsidP="00FD4E86">
          <w:pPr>
            <w:pStyle w:val="Stopka"/>
            <w:ind w:right="357"/>
            <w:jc w:val="center"/>
            <w:rPr>
              <w:sz w:val="18"/>
              <w:szCs w:val="18"/>
            </w:rPr>
          </w:pPr>
        </w:p>
      </w:tc>
      <w:tc>
        <w:tcPr>
          <w:tcW w:w="3071" w:type="dxa"/>
          <w:tcBorders>
            <w:top w:val="single" w:sz="4" w:space="0" w:color="auto"/>
          </w:tcBorders>
        </w:tcPr>
        <w:p w:rsidR="001E6C9D" w:rsidRPr="00FD4E86" w:rsidRDefault="001E6C9D" w:rsidP="00FD4E86">
          <w:pPr>
            <w:pStyle w:val="Stopka"/>
            <w:ind w:right="357"/>
            <w:jc w:val="center"/>
            <w:rPr>
              <w:b/>
              <w:sz w:val="18"/>
              <w:szCs w:val="18"/>
            </w:rPr>
          </w:pPr>
          <w:r w:rsidRPr="00FD4E86">
            <w:rPr>
              <w:b/>
              <w:sz w:val="18"/>
              <w:szCs w:val="18"/>
            </w:rPr>
            <w:t>3.</w:t>
          </w:r>
          <w:r>
            <w:rPr>
              <w:b/>
              <w:sz w:val="18"/>
              <w:szCs w:val="18"/>
            </w:rPr>
            <w:t>21</w:t>
          </w:r>
        </w:p>
        <w:p w:rsidR="001E6C9D" w:rsidRPr="00FD4E86" w:rsidRDefault="001E6C9D" w:rsidP="00FD4E86">
          <w:pPr>
            <w:pStyle w:val="Stopka"/>
            <w:ind w:right="357"/>
            <w:jc w:val="center"/>
            <w:rPr>
              <w:b/>
              <w:sz w:val="18"/>
              <w:szCs w:val="18"/>
            </w:rPr>
          </w:pPr>
          <w:r w:rsidRPr="00FD4E86">
            <w:rPr>
              <w:b/>
              <w:sz w:val="18"/>
              <w:szCs w:val="18"/>
            </w:rPr>
            <w:t xml:space="preserve">Strona </w:t>
          </w:r>
          <w:r w:rsidR="00A74173" w:rsidRPr="00FD4E86">
            <w:rPr>
              <w:b/>
              <w:sz w:val="18"/>
              <w:szCs w:val="18"/>
            </w:rPr>
            <w:fldChar w:fldCharType="begin"/>
          </w:r>
          <w:r w:rsidRPr="00FD4E86">
            <w:rPr>
              <w:b/>
              <w:sz w:val="18"/>
              <w:szCs w:val="18"/>
            </w:rPr>
            <w:instrText xml:space="preserve"> PAGE </w:instrText>
          </w:r>
          <w:r w:rsidR="00A74173" w:rsidRPr="00FD4E86">
            <w:rPr>
              <w:b/>
              <w:sz w:val="18"/>
              <w:szCs w:val="18"/>
            </w:rPr>
            <w:fldChar w:fldCharType="separate"/>
          </w:r>
          <w:r w:rsidR="005673E7">
            <w:rPr>
              <w:b/>
              <w:noProof/>
              <w:sz w:val="18"/>
              <w:szCs w:val="18"/>
            </w:rPr>
            <w:t>1</w:t>
          </w:r>
          <w:r w:rsidR="00A74173" w:rsidRPr="00FD4E86">
            <w:rPr>
              <w:b/>
              <w:sz w:val="18"/>
              <w:szCs w:val="18"/>
            </w:rPr>
            <w:fldChar w:fldCharType="end"/>
          </w:r>
          <w:r w:rsidRPr="00FD4E86">
            <w:rPr>
              <w:b/>
              <w:sz w:val="18"/>
              <w:szCs w:val="18"/>
            </w:rPr>
            <w:t xml:space="preserve"> z </w:t>
          </w:r>
          <w:r w:rsidR="00A74173" w:rsidRPr="00FD4E86">
            <w:rPr>
              <w:b/>
              <w:sz w:val="18"/>
              <w:szCs w:val="18"/>
            </w:rPr>
            <w:fldChar w:fldCharType="begin"/>
          </w:r>
          <w:r w:rsidRPr="00FD4E86">
            <w:rPr>
              <w:b/>
              <w:sz w:val="18"/>
              <w:szCs w:val="18"/>
            </w:rPr>
            <w:instrText xml:space="preserve"> NUMPAGES </w:instrText>
          </w:r>
          <w:r w:rsidR="00A74173" w:rsidRPr="00FD4E86">
            <w:rPr>
              <w:b/>
              <w:sz w:val="18"/>
              <w:szCs w:val="18"/>
            </w:rPr>
            <w:fldChar w:fldCharType="separate"/>
          </w:r>
          <w:r w:rsidR="005673E7">
            <w:rPr>
              <w:b/>
              <w:noProof/>
              <w:sz w:val="18"/>
              <w:szCs w:val="18"/>
            </w:rPr>
            <w:t>5</w:t>
          </w:r>
          <w:r w:rsidR="00A74173" w:rsidRPr="00FD4E86">
            <w:rPr>
              <w:b/>
              <w:sz w:val="18"/>
              <w:szCs w:val="18"/>
            </w:rPr>
            <w:fldChar w:fldCharType="end"/>
          </w:r>
        </w:p>
      </w:tc>
    </w:tr>
  </w:tbl>
  <w:p w:rsidR="001E6C9D" w:rsidRDefault="001E6C9D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21AF" w:rsidRDefault="00F621AF">
      <w:r>
        <w:separator/>
      </w:r>
    </w:p>
  </w:footnote>
  <w:footnote w:type="continuationSeparator" w:id="0">
    <w:p w:rsidR="00F621AF" w:rsidRDefault="00F621A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6352F"/>
    <w:multiLevelType w:val="hybridMultilevel"/>
    <w:tmpl w:val="4AFCF2F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0A07225"/>
    <w:multiLevelType w:val="hybridMultilevel"/>
    <w:tmpl w:val="815AD41C"/>
    <w:lvl w:ilvl="0" w:tplc="5FA49FE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F5B1AD4"/>
    <w:multiLevelType w:val="hybridMultilevel"/>
    <w:tmpl w:val="B94669B8"/>
    <w:lvl w:ilvl="0" w:tplc="8DF2F5C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20F5D88"/>
    <w:multiLevelType w:val="hybridMultilevel"/>
    <w:tmpl w:val="D3CA9510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33C0A2F0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23A93918"/>
    <w:multiLevelType w:val="hybridMultilevel"/>
    <w:tmpl w:val="EFFEAC08"/>
    <w:lvl w:ilvl="0" w:tplc="6A8288EC">
      <w:start w:val="1"/>
      <w:numFmt w:val="upperRoman"/>
      <w:lvlText w:val="%1."/>
      <w:lvlJc w:val="right"/>
      <w:pPr>
        <w:tabs>
          <w:tab w:val="num" w:pos="294"/>
        </w:tabs>
        <w:ind w:left="18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132A7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2C27F33"/>
    <w:multiLevelType w:val="hybridMultilevel"/>
    <w:tmpl w:val="FDFA0FF8"/>
    <w:lvl w:ilvl="0" w:tplc="8E46B39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B1AEA5C">
      <w:start w:val="1"/>
      <w:numFmt w:val="decimal"/>
      <w:pStyle w:val="Normalnypodliterab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0D23DB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8E46B39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6DF1AA8"/>
    <w:multiLevelType w:val="hybridMultilevel"/>
    <w:tmpl w:val="4132A252"/>
    <w:lvl w:ilvl="0" w:tplc="AB06B564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4D672AC1"/>
    <w:multiLevelType w:val="hybridMultilevel"/>
    <w:tmpl w:val="F230A79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33C0A2F0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54EF1B3A"/>
    <w:multiLevelType w:val="hybridMultilevel"/>
    <w:tmpl w:val="780863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9">
    <w:nsid w:val="61357226"/>
    <w:multiLevelType w:val="hybridMultilevel"/>
    <w:tmpl w:val="457C1C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AEA966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CBA65B1"/>
    <w:multiLevelType w:val="hybridMultilevel"/>
    <w:tmpl w:val="18362CB2"/>
    <w:lvl w:ilvl="0" w:tplc="3552FE4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4750A05"/>
    <w:multiLevelType w:val="multilevel"/>
    <w:tmpl w:val="7B84EF14"/>
    <w:lvl w:ilvl="0">
      <w:start w:val="3"/>
      <w:numFmt w:val="upperRoman"/>
      <w:lvlText w:val="%1."/>
      <w:lvlJc w:val="left"/>
      <w:pPr>
        <w:ind w:left="1004" w:hanging="72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cs="Times New Roman" w:hint="default"/>
      </w:rPr>
    </w:lvl>
  </w:abstractNum>
  <w:abstractNum w:abstractNumId="12">
    <w:nsid w:val="765C7BB8"/>
    <w:multiLevelType w:val="hybridMultilevel"/>
    <w:tmpl w:val="25800D8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AF60C8D"/>
    <w:multiLevelType w:val="hybridMultilevel"/>
    <w:tmpl w:val="725C9254"/>
    <w:lvl w:ilvl="0" w:tplc="44BC7652">
      <w:start w:val="1"/>
      <w:numFmt w:val="decimal"/>
      <w:pStyle w:val="Normalny-pktZnak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3"/>
  </w:num>
  <w:num w:numId="3">
    <w:abstractNumId w:val="5"/>
  </w:num>
  <w:num w:numId="4">
    <w:abstractNumId w:val="8"/>
  </w:num>
  <w:num w:numId="5">
    <w:abstractNumId w:val="4"/>
  </w:num>
  <w:num w:numId="6">
    <w:abstractNumId w:val="7"/>
  </w:num>
  <w:num w:numId="7">
    <w:abstractNumId w:val="3"/>
  </w:num>
  <w:num w:numId="8">
    <w:abstractNumId w:val="11"/>
  </w:num>
  <w:num w:numId="9">
    <w:abstractNumId w:val="2"/>
  </w:num>
  <w:num w:numId="10">
    <w:abstractNumId w:val="1"/>
  </w:num>
  <w:num w:numId="11">
    <w:abstractNumId w:val="10"/>
  </w:num>
  <w:num w:numId="12">
    <w:abstractNumId w:val="0"/>
  </w:num>
  <w:num w:numId="13">
    <w:abstractNumId w:val="6"/>
  </w:num>
  <w:num w:numId="1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trackRevisions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7A6E"/>
    <w:rsid w:val="00000430"/>
    <w:rsid w:val="00005388"/>
    <w:rsid w:val="00005D3B"/>
    <w:rsid w:val="00020803"/>
    <w:rsid w:val="00020C1A"/>
    <w:rsid w:val="00021D26"/>
    <w:rsid w:val="00026BF3"/>
    <w:rsid w:val="0004094B"/>
    <w:rsid w:val="000418A6"/>
    <w:rsid w:val="000453D6"/>
    <w:rsid w:val="00052678"/>
    <w:rsid w:val="00054861"/>
    <w:rsid w:val="00055208"/>
    <w:rsid w:val="000605BD"/>
    <w:rsid w:val="00067167"/>
    <w:rsid w:val="00067385"/>
    <w:rsid w:val="00071C91"/>
    <w:rsid w:val="00076907"/>
    <w:rsid w:val="00084F08"/>
    <w:rsid w:val="000905CC"/>
    <w:rsid w:val="00093D8D"/>
    <w:rsid w:val="0009725E"/>
    <w:rsid w:val="000A5C8F"/>
    <w:rsid w:val="000B6169"/>
    <w:rsid w:val="000B6AD9"/>
    <w:rsid w:val="000B73E0"/>
    <w:rsid w:val="000C40D7"/>
    <w:rsid w:val="000C48FF"/>
    <w:rsid w:val="000D0200"/>
    <w:rsid w:val="000D78D3"/>
    <w:rsid w:val="000D78FD"/>
    <w:rsid w:val="000E0EFF"/>
    <w:rsid w:val="000E2793"/>
    <w:rsid w:val="001064B0"/>
    <w:rsid w:val="00107422"/>
    <w:rsid w:val="00116F3F"/>
    <w:rsid w:val="0012512E"/>
    <w:rsid w:val="00137FEF"/>
    <w:rsid w:val="00144A3F"/>
    <w:rsid w:val="00150081"/>
    <w:rsid w:val="00152034"/>
    <w:rsid w:val="00154331"/>
    <w:rsid w:val="0015764A"/>
    <w:rsid w:val="00164E53"/>
    <w:rsid w:val="00165387"/>
    <w:rsid w:val="00167440"/>
    <w:rsid w:val="00171741"/>
    <w:rsid w:val="00171FB9"/>
    <w:rsid w:val="00182E14"/>
    <w:rsid w:val="00183B7B"/>
    <w:rsid w:val="00186C0E"/>
    <w:rsid w:val="00190B6D"/>
    <w:rsid w:val="0019178E"/>
    <w:rsid w:val="001973B9"/>
    <w:rsid w:val="001A0910"/>
    <w:rsid w:val="001A2073"/>
    <w:rsid w:val="001A436A"/>
    <w:rsid w:val="001A724D"/>
    <w:rsid w:val="001B0440"/>
    <w:rsid w:val="001B23CE"/>
    <w:rsid w:val="001B559E"/>
    <w:rsid w:val="001C1FDE"/>
    <w:rsid w:val="001C2275"/>
    <w:rsid w:val="001D0484"/>
    <w:rsid w:val="001D10F3"/>
    <w:rsid w:val="001E1D13"/>
    <w:rsid w:val="001E40E5"/>
    <w:rsid w:val="001E60F8"/>
    <w:rsid w:val="001E6C9D"/>
    <w:rsid w:val="001F5933"/>
    <w:rsid w:val="001F6A54"/>
    <w:rsid w:val="00201C01"/>
    <w:rsid w:val="0020424E"/>
    <w:rsid w:val="0020473F"/>
    <w:rsid w:val="00210CFA"/>
    <w:rsid w:val="00213C81"/>
    <w:rsid w:val="00215733"/>
    <w:rsid w:val="0021683C"/>
    <w:rsid w:val="0022382F"/>
    <w:rsid w:val="002264D1"/>
    <w:rsid w:val="002344CF"/>
    <w:rsid w:val="00235362"/>
    <w:rsid w:val="00244257"/>
    <w:rsid w:val="00263325"/>
    <w:rsid w:val="002634B3"/>
    <w:rsid w:val="002661F2"/>
    <w:rsid w:val="0027769D"/>
    <w:rsid w:val="00280214"/>
    <w:rsid w:val="00280320"/>
    <w:rsid w:val="002836D1"/>
    <w:rsid w:val="002959B6"/>
    <w:rsid w:val="00297577"/>
    <w:rsid w:val="0029771E"/>
    <w:rsid w:val="002A6E28"/>
    <w:rsid w:val="002B3FBB"/>
    <w:rsid w:val="002B4B5D"/>
    <w:rsid w:val="002E4DD2"/>
    <w:rsid w:val="002F7085"/>
    <w:rsid w:val="00307986"/>
    <w:rsid w:val="0031125F"/>
    <w:rsid w:val="003126E4"/>
    <w:rsid w:val="00315318"/>
    <w:rsid w:val="003222E1"/>
    <w:rsid w:val="003246DF"/>
    <w:rsid w:val="0034121A"/>
    <w:rsid w:val="00341B26"/>
    <w:rsid w:val="00342332"/>
    <w:rsid w:val="003445E9"/>
    <w:rsid w:val="003457E8"/>
    <w:rsid w:val="00346FAF"/>
    <w:rsid w:val="003479B8"/>
    <w:rsid w:val="00350B36"/>
    <w:rsid w:val="003675C7"/>
    <w:rsid w:val="003728FD"/>
    <w:rsid w:val="0038319C"/>
    <w:rsid w:val="003859AA"/>
    <w:rsid w:val="003A144E"/>
    <w:rsid w:val="003B0422"/>
    <w:rsid w:val="003B5972"/>
    <w:rsid w:val="003D43E5"/>
    <w:rsid w:val="003E5374"/>
    <w:rsid w:val="004058E6"/>
    <w:rsid w:val="004224EF"/>
    <w:rsid w:val="004316DE"/>
    <w:rsid w:val="00433434"/>
    <w:rsid w:val="004412B9"/>
    <w:rsid w:val="0044565F"/>
    <w:rsid w:val="00450006"/>
    <w:rsid w:val="00451F1B"/>
    <w:rsid w:val="00456614"/>
    <w:rsid w:val="004607DE"/>
    <w:rsid w:val="00462A04"/>
    <w:rsid w:val="00463A82"/>
    <w:rsid w:val="004742D0"/>
    <w:rsid w:val="00475989"/>
    <w:rsid w:val="00485A6D"/>
    <w:rsid w:val="00492C1F"/>
    <w:rsid w:val="004A4FC0"/>
    <w:rsid w:val="004B0DE9"/>
    <w:rsid w:val="004B2E05"/>
    <w:rsid w:val="004B4229"/>
    <w:rsid w:val="004C08D6"/>
    <w:rsid w:val="004D2918"/>
    <w:rsid w:val="004D629A"/>
    <w:rsid w:val="004E0485"/>
    <w:rsid w:val="004F2BD0"/>
    <w:rsid w:val="004F680C"/>
    <w:rsid w:val="004F68CE"/>
    <w:rsid w:val="00525833"/>
    <w:rsid w:val="00533365"/>
    <w:rsid w:val="00533FD7"/>
    <w:rsid w:val="005372AA"/>
    <w:rsid w:val="00542070"/>
    <w:rsid w:val="005433F5"/>
    <w:rsid w:val="00544A73"/>
    <w:rsid w:val="005634CF"/>
    <w:rsid w:val="00565751"/>
    <w:rsid w:val="0056631C"/>
    <w:rsid w:val="00566B1B"/>
    <w:rsid w:val="005673E7"/>
    <w:rsid w:val="00570CE0"/>
    <w:rsid w:val="00585297"/>
    <w:rsid w:val="00593BF3"/>
    <w:rsid w:val="00597236"/>
    <w:rsid w:val="005A1B99"/>
    <w:rsid w:val="005A6B4E"/>
    <w:rsid w:val="005A6BD8"/>
    <w:rsid w:val="005B007E"/>
    <w:rsid w:val="005B7EB2"/>
    <w:rsid w:val="005C2323"/>
    <w:rsid w:val="005D17A8"/>
    <w:rsid w:val="005D1B24"/>
    <w:rsid w:val="005D43DC"/>
    <w:rsid w:val="005D75EE"/>
    <w:rsid w:val="005E1E96"/>
    <w:rsid w:val="00601ADB"/>
    <w:rsid w:val="00601BA9"/>
    <w:rsid w:val="00633A0E"/>
    <w:rsid w:val="0063532B"/>
    <w:rsid w:val="00650E75"/>
    <w:rsid w:val="006625FB"/>
    <w:rsid w:val="00662EDF"/>
    <w:rsid w:val="00663C43"/>
    <w:rsid w:val="00664053"/>
    <w:rsid w:val="00676C1C"/>
    <w:rsid w:val="00692754"/>
    <w:rsid w:val="00694A4A"/>
    <w:rsid w:val="006B2AC6"/>
    <w:rsid w:val="006B3AD6"/>
    <w:rsid w:val="006C4F71"/>
    <w:rsid w:val="006C756C"/>
    <w:rsid w:val="006D0197"/>
    <w:rsid w:val="006D37AE"/>
    <w:rsid w:val="006E4401"/>
    <w:rsid w:val="006F060B"/>
    <w:rsid w:val="006F17B3"/>
    <w:rsid w:val="007109F4"/>
    <w:rsid w:val="00711D88"/>
    <w:rsid w:val="00722B90"/>
    <w:rsid w:val="00724AE8"/>
    <w:rsid w:val="0072582A"/>
    <w:rsid w:val="00737158"/>
    <w:rsid w:val="00740E78"/>
    <w:rsid w:val="007469C8"/>
    <w:rsid w:val="00755A83"/>
    <w:rsid w:val="00757422"/>
    <w:rsid w:val="0077375F"/>
    <w:rsid w:val="00773D4F"/>
    <w:rsid w:val="007773E7"/>
    <w:rsid w:val="00782AE7"/>
    <w:rsid w:val="00784268"/>
    <w:rsid w:val="00785856"/>
    <w:rsid w:val="00790475"/>
    <w:rsid w:val="00790E4F"/>
    <w:rsid w:val="00791574"/>
    <w:rsid w:val="0079724D"/>
    <w:rsid w:val="007A0817"/>
    <w:rsid w:val="007A49F7"/>
    <w:rsid w:val="007C1503"/>
    <w:rsid w:val="007D28D9"/>
    <w:rsid w:val="007D6FCB"/>
    <w:rsid w:val="007E0E45"/>
    <w:rsid w:val="007E5BC7"/>
    <w:rsid w:val="008029D6"/>
    <w:rsid w:val="00820412"/>
    <w:rsid w:val="008252FC"/>
    <w:rsid w:val="00850637"/>
    <w:rsid w:val="0085365F"/>
    <w:rsid w:val="00853B85"/>
    <w:rsid w:val="008625B4"/>
    <w:rsid w:val="00863187"/>
    <w:rsid w:val="00871078"/>
    <w:rsid w:val="00872563"/>
    <w:rsid w:val="00880E56"/>
    <w:rsid w:val="00884977"/>
    <w:rsid w:val="008A0B5C"/>
    <w:rsid w:val="008A231D"/>
    <w:rsid w:val="008A47B2"/>
    <w:rsid w:val="008A56B3"/>
    <w:rsid w:val="008C3B0F"/>
    <w:rsid w:val="008C3D80"/>
    <w:rsid w:val="008D04C3"/>
    <w:rsid w:val="008D51BB"/>
    <w:rsid w:val="008D5622"/>
    <w:rsid w:val="008D60DE"/>
    <w:rsid w:val="008E3B97"/>
    <w:rsid w:val="008E78E4"/>
    <w:rsid w:val="009051E4"/>
    <w:rsid w:val="00906A81"/>
    <w:rsid w:val="00907A8A"/>
    <w:rsid w:val="009154B9"/>
    <w:rsid w:val="0091739A"/>
    <w:rsid w:val="00926396"/>
    <w:rsid w:val="00927FA4"/>
    <w:rsid w:val="0093248C"/>
    <w:rsid w:val="009429B7"/>
    <w:rsid w:val="00960A02"/>
    <w:rsid w:val="009617E3"/>
    <w:rsid w:val="0096622C"/>
    <w:rsid w:val="009676CE"/>
    <w:rsid w:val="00987A6E"/>
    <w:rsid w:val="009952E5"/>
    <w:rsid w:val="009A3475"/>
    <w:rsid w:val="009A5257"/>
    <w:rsid w:val="009B084F"/>
    <w:rsid w:val="009C50FB"/>
    <w:rsid w:val="009D05B9"/>
    <w:rsid w:val="009D2282"/>
    <w:rsid w:val="009D4376"/>
    <w:rsid w:val="009E05B6"/>
    <w:rsid w:val="009E4507"/>
    <w:rsid w:val="009E605F"/>
    <w:rsid w:val="009F2BA7"/>
    <w:rsid w:val="009F3712"/>
    <w:rsid w:val="00A02914"/>
    <w:rsid w:val="00A02C76"/>
    <w:rsid w:val="00A02F26"/>
    <w:rsid w:val="00A1041A"/>
    <w:rsid w:val="00A11AD5"/>
    <w:rsid w:val="00A23186"/>
    <w:rsid w:val="00A36E01"/>
    <w:rsid w:val="00A40929"/>
    <w:rsid w:val="00A47A4B"/>
    <w:rsid w:val="00A506BC"/>
    <w:rsid w:val="00A570A5"/>
    <w:rsid w:val="00A67A6B"/>
    <w:rsid w:val="00A74173"/>
    <w:rsid w:val="00A76AD0"/>
    <w:rsid w:val="00A7777B"/>
    <w:rsid w:val="00A80CF0"/>
    <w:rsid w:val="00A82A9D"/>
    <w:rsid w:val="00A85B8E"/>
    <w:rsid w:val="00A85EFB"/>
    <w:rsid w:val="00A86233"/>
    <w:rsid w:val="00A87700"/>
    <w:rsid w:val="00A91E02"/>
    <w:rsid w:val="00A9351C"/>
    <w:rsid w:val="00A940F2"/>
    <w:rsid w:val="00AA395C"/>
    <w:rsid w:val="00AA630D"/>
    <w:rsid w:val="00AB100C"/>
    <w:rsid w:val="00AB1F82"/>
    <w:rsid w:val="00AB71EE"/>
    <w:rsid w:val="00AC16CD"/>
    <w:rsid w:val="00AD2795"/>
    <w:rsid w:val="00AD5E9A"/>
    <w:rsid w:val="00AE1CB6"/>
    <w:rsid w:val="00AE219A"/>
    <w:rsid w:val="00AE67A0"/>
    <w:rsid w:val="00AF0A2C"/>
    <w:rsid w:val="00AF7D02"/>
    <w:rsid w:val="00B02015"/>
    <w:rsid w:val="00B06DDE"/>
    <w:rsid w:val="00B07860"/>
    <w:rsid w:val="00B12B33"/>
    <w:rsid w:val="00B155C1"/>
    <w:rsid w:val="00B17F83"/>
    <w:rsid w:val="00B26DC8"/>
    <w:rsid w:val="00B3163C"/>
    <w:rsid w:val="00B56F4B"/>
    <w:rsid w:val="00B7311F"/>
    <w:rsid w:val="00B82BEC"/>
    <w:rsid w:val="00B83026"/>
    <w:rsid w:val="00B86A5C"/>
    <w:rsid w:val="00B94E47"/>
    <w:rsid w:val="00BA0BC8"/>
    <w:rsid w:val="00BA5187"/>
    <w:rsid w:val="00BB2031"/>
    <w:rsid w:val="00BC0DC9"/>
    <w:rsid w:val="00BC233F"/>
    <w:rsid w:val="00BC2D3E"/>
    <w:rsid w:val="00BD60E4"/>
    <w:rsid w:val="00BE3295"/>
    <w:rsid w:val="00BE4E3D"/>
    <w:rsid w:val="00BE6A01"/>
    <w:rsid w:val="00BF4A84"/>
    <w:rsid w:val="00C02132"/>
    <w:rsid w:val="00C04CB1"/>
    <w:rsid w:val="00C06CED"/>
    <w:rsid w:val="00C12705"/>
    <w:rsid w:val="00C1295D"/>
    <w:rsid w:val="00C12E55"/>
    <w:rsid w:val="00C20505"/>
    <w:rsid w:val="00C2085F"/>
    <w:rsid w:val="00C22D42"/>
    <w:rsid w:val="00C2346A"/>
    <w:rsid w:val="00C57908"/>
    <w:rsid w:val="00C611DB"/>
    <w:rsid w:val="00C75001"/>
    <w:rsid w:val="00C8185C"/>
    <w:rsid w:val="00C82C47"/>
    <w:rsid w:val="00C842EB"/>
    <w:rsid w:val="00C9294B"/>
    <w:rsid w:val="00CA1FD3"/>
    <w:rsid w:val="00CA2B1A"/>
    <w:rsid w:val="00CA4A0E"/>
    <w:rsid w:val="00CB0B09"/>
    <w:rsid w:val="00CB70B8"/>
    <w:rsid w:val="00CC1A85"/>
    <w:rsid w:val="00CC54B0"/>
    <w:rsid w:val="00CD3712"/>
    <w:rsid w:val="00CE187C"/>
    <w:rsid w:val="00CE4F16"/>
    <w:rsid w:val="00CF7B22"/>
    <w:rsid w:val="00CF7C64"/>
    <w:rsid w:val="00D069E1"/>
    <w:rsid w:val="00D138FE"/>
    <w:rsid w:val="00D20204"/>
    <w:rsid w:val="00D21C72"/>
    <w:rsid w:val="00D22434"/>
    <w:rsid w:val="00D248CF"/>
    <w:rsid w:val="00D30E1B"/>
    <w:rsid w:val="00D30F63"/>
    <w:rsid w:val="00D45BDD"/>
    <w:rsid w:val="00D5701D"/>
    <w:rsid w:val="00D60202"/>
    <w:rsid w:val="00D60E19"/>
    <w:rsid w:val="00D658E9"/>
    <w:rsid w:val="00D72E9B"/>
    <w:rsid w:val="00D77218"/>
    <w:rsid w:val="00D772A5"/>
    <w:rsid w:val="00D82945"/>
    <w:rsid w:val="00D833D5"/>
    <w:rsid w:val="00D83693"/>
    <w:rsid w:val="00D83A4A"/>
    <w:rsid w:val="00D9118C"/>
    <w:rsid w:val="00DA7B1B"/>
    <w:rsid w:val="00DC2F73"/>
    <w:rsid w:val="00DC44B0"/>
    <w:rsid w:val="00DD72A5"/>
    <w:rsid w:val="00DF2A82"/>
    <w:rsid w:val="00DF75BC"/>
    <w:rsid w:val="00E01B9A"/>
    <w:rsid w:val="00E07483"/>
    <w:rsid w:val="00E15598"/>
    <w:rsid w:val="00E25532"/>
    <w:rsid w:val="00E31771"/>
    <w:rsid w:val="00E37BCB"/>
    <w:rsid w:val="00E42210"/>
    <w:rsid w:val="00E50FEB"/>
    <w:rsid w:val="00E54E8F"/>
    <w:rsid w:val="00E63E7B"/>
    <w:rsid w:val="00E7329A"/>
    <w:rsid w:val="00E85BEC"/>
    <w:rsid w:val="00E94730"/>
    <w:rsid w:val="00EA2F51"/>
    <w:rsid w:val="00EB04F2"/>
    <w:rsid w:val="00EB1162"/>
    <w:rsid w:val="00EB3958"/>
    <w:rsid w:val="00EC2F61"/>
    <w:rsid w:val="00EC3535"/>
    <w:rsid w:val="00EC5933"/>
    <w:rsid w:val="00EC7AB1"/>
    <w:rsid w:val="00ED32F9"/>
    <w:rsid w:val="00ED38A3"/>
    <w:rsid w:val="00EE42D8"/>
    <w:rsid w:val="00EE7A59"/>
    <w:rsid w:val="00EF1696"/>
    <w:rsid w:val="00EF6427"/>
    <w:rsid w:val="00F03EEE"/>
    <w:rsid w:val="00F07342"/>
    <w:rsid w:val="00F104A5"/>
    <w:rsid w:val="00F12C4B"/>
    <w:rsid w:val="00F17FFB"/>
    <w:rsid w:val="00F25F22"/>
    <w:rsid w:val="00F31E6E"/>
    <w:rsid w:val="00F34754"/>
    <w:rsid w:val="00F34F7E"/>
    <w:rsid w:val="00F41A0E"/>
    <w:rsid w:val="00F460C3"/>
    <w:rsid w:val="00F50BDC"/>
    <w:rsid w:val="00F53CDC"/>
    <w:rsid w:val="00F57528"/>
    <w:rsid w:val="00F619B4"/>
    <w:rsid w:val="00F621AF"/>
    <w:rsid w:val="00F6266B"/>
    <w:rsid w:val="00F654B4"/>
    <w:rsid w:val="00F70354"/>
    <w:rsid w:val="00F7061E"/>
    <w:rsid w:val="00F7306C"/>
    <w:rsid w:val="00F7667C"/>
    <w:rsid w:val="00F77E7C"/>
    <w:rsid w:val="00F817AF"/>
    <w:rsid w:val="00F86CF4"/>
    <w:rsid w:val="00F900A9"/>
    <w:rsid w:val="00F95344"/>
    <w:rsid w:val="00FA308B"/>
    <w:rsid w:val="00FA32CE"/>
    <w:rsid w:val="00FA6D43"/>
    <w:rsid w:val="00FB4A25"/>
    <w:rsid w:val="00FB530F"/>
    <w:rsid w:val="00FC1FE4"/>
    <w:rsid w:val="00FC3E27"/>
    <w:rsid w:val="00FC47FF"/>
    <w:rsid w:val="00FD4E86"/>
    <w:rsid w:val="00FD7DDA"/>
    <w:rsid w:val="00FE0DA2"/>
    <w:rsid w:val="00FE2B13"/>
    <w:rsid w:val="00FF53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nhideWhenUsed="0"/>
    <w:lsdException w:name="caption" w:locked="1" w:semiHidden="0" w:uiPriority="0" w:unhideWhenUsed="0" w:qFormat="1"/>
    <w:lsdException w:name="annotation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593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F5933"/>
    <w:pPr>
      <w:keepNext/>
      <w:widowControl w:val="0"/>
      <w:adjustRightInd w:val="0"/>
      <w:spacing w:line="360" w:lineRule="atLeast"/>
      <w:jc w:val="center"/>
      <w:textAlignment w:val="baseline"/>
      <w:outlineLvl w:val="0"/>
    </w:pPr>
    <w:rPr>
      <w:b/>
      <w:bCs/>
      <w:sz w:val="4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F593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1F5933"/>
    <w:rPr>
      <w:rFonts w:cs="Times New Roman"/>
      <w:b/>
      <w:bCs/>
      <w:sz w:val="24"/>
      <w:szCs w:val="24"/>
      <w:lang w:val="pl-PL" w:eastAsia="pl-PL" w:bidi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8683D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ekstpodstawowy">
    <w:name w:val="Body Text"/>
    <w:aliases w:val="Tekst podstawowy Znak,block style,(F2),A Body Text"/>
    <w:basedOn w:val="Normalny"/>
    <w:link w:val="TekstpodstawowyZnak1"/>
    <w:uiPriority w:val="99"/>
    <w:rsid w:val="001F5933"/>
    <w:pPr>
      <w:widowControl w:val="0"/>
      <w:adjustRightInd w:val="0"/>
      <w:spacing w:line="360" w:lineRule="atLeast"/>
      <w:jc w:val="both"/>
      <w:textAlignment w:val="baseline"/>
    </w:pPr>
  </w:style>
  <w:style w:type="character" w:customStyle="1" w:styleId="TekstpodstawowyZnak1">
    <w:name w:val="Tekst podstawowy Znak1"/>
    <w:aliases w:val="Tekst podstawowy Znak Znak,block style Znak,(F2) Znak,A Body Text Znak"/>
    <w:basedOn w:val="Domylnaczcionkaakapitu"/>
    <w:link w:val="Tekstpodstawowy"/>
    <w:uiPriority w:val="99"/>
    <w:semiHidden/>
    <w:rsid w:val="00E8683D"/>
    <w:rPr>
      <w:sz w:val="24"/>
      <w:szCs w:val="24"/>
    </w:rPr>
  </w:style>
  <w:style w:type="paragraph" w:customStyle="1" w:styleId="DomylnaczcionkaakapituAkapitZnakZnakZnakZnakZnakZnak">
    <w:name w:val="Domyślna czcionka akapitu Akapit Znak Znak Znak Znak Znak Znak"/>
    <w:basedOn w:val="Normalny"/>
    <w:uiPriority w:val="99"/>
    <w:rsid w:val="001F5933"/>
  </w:style>
  <w:style w:type="character" w:customStyle="1" w:styleId="Nagwek111">
    <w:name w:val="Nagłówek 111"/>
    <w:aliases w:val="Nagłówek 1 Znak Znak Znak Znak Znak Znak Znak Znak Znak Znak Znak Znak Znak Znak Znak Znak Znak Znak Znak"/>
    <w:basedOn w:val="Domylnaczcionkaakapitu"/>
    <w:uiPriority w:val="99"/>
    <w:rsid w:val="001F5933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ZnakZnakZnakZnakZnakZnakZnakZnakZnak1ZnakZnakZnakZnakZnakZnak">
    <w:name w:val="Znak Znak Znak Znak Znak Znak Znak Znak Znak1 Znak Znak Znak Znak Znak Znak"/>
    <w:basedOn w:val="Normalny"/>
    <w:uiPriority w:val="99"/>
    <w:rsid w:val="001F5933"/>
  </w:style>
  <w:style w:type="character" w:styleId="Pogrubienie">
    <w:name w:val="Strong"/>
    <w:basedOn w:val="Domylnaczcionkaakapitu"/>
    <w:uiPriority w:val="99"/>
    <w:qFormat/>
    <w:rsid w:val="001F5933"/>
    <w:rPr>
      <w:rFonts w:cs="Times New Roman"/>
      <w:b/>
      <w:bCs/>
    </w:rPr>
  </w:style>
  <w:style w:type="character" w:customStyle="1" w:styleId="TekstprzypisudolnegoZnakZnakZnak">
    <w:name w:val="Tekst przypisu dolnego Znak Znak Znak"/>
    <w:basedOn w:val="Domylnaczcionkaakapitu"/>
    <w:uiPriority w:val="99"/>
    <w:rsid w:val="001F5933"/>
    <w:rPr>
      <w:rFonts w:cs="Times New Roman"/>
      <w:sz w:val="24"/>
      <w:szCs w:val="24"/>
      <w:lang w:val="pl-PL" w:eastAsia="pl-PL" w:bidi="ar-SA"/>
    </w:rPr>
  </w:style>
  <w:style w:type="paragraph" w:styleId="Lista">
    <w:name w:val="List"/>
    <w:basedOn w:val="Normalny"/>
    <w:uiPriority w:val="99"/>
    <w:rsid w:val="001F5933"/>
    <w:pPr>
      <w:ind w:left="283" w:hanging="283"/>
    </w:pPr>
  </w:style>
  <w:style w:type="character" w:styleId="Odwoanieprzypisudolnego">
    <w:name w:val="footnote reference"/>
    <w:aliases w:val="Odwołanie przypisu,Odwołanie przypisu dolnego2,Odwołanie przypisu dolnego1,Odwołanie przypisu1"/>
    <w:basedOn w:val="Domylnaczcionkaakapitu"/>
    <w:uiPriority w:val="99"/>
    <w:semiHidden/>
    <w:rsid w:val="001F5933"/>
    <w:rPr>
      <w:rFonts w:cs="Times New Roman"/>
      <w:vertAlign w:val="superscript"/>
    </w:rPr>
  </w:style>
  <w:style w:type="paragraph" w:styleId="Tekstpodstawowy2">
    <w:name w:val="Body Text 2"/>
    <w:basedOn w:val="Normalny"/>
    <w:link w:val="Tekstpodstawowy2Znak"/>
    <w:uiPriority w:val="99"/>
    <w:rsid w:val="001F593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8683D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1F593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8683D"/>
    <w:rPr>
      <w:sz w:val="24"/>
      <w:szCs w:val="24"/>
    </w:rPr>
  </w:style>
  <w:style w:type="paragraph" w:styleId="Tekstprzypisudolnego">
    <w:name w:val="footnote text"/>
    <w:aliases w:val="Tekst przypisu,Tekst przypisu Znak Znak Znak Znak,Tekst przypisu dolnego1,Tekst przypisu1,Tekst przypisu1 Znak,Tekst przypisu1 Znak Znak Znak Znak,Tekst przypisu dolnego Znak Znak"/>
    <w:basedOn w:val="Normalny"/>
    <w:link w:val="TekstprzypisudolnegoZnak"/>
    <w:uiPriority w:val="99"/>
    <w:semiHidden/>
    <w:rsid w:val="001F5933"/>
  </w:style>
  <w:style w:type="character" w:customStyle="1" w:styleId="TekstprzypisudolnegoZnak">
    <w:name w:val="Tekst przypisu dolnego Znak"/>
    <w:aliases w:val="Tekst przypisu Znak,Tekst przypisu Znak Znak Znak Znak Znak,Tekst przypisu dolnego1 Znak,Tekst przypisu1 Znak1,Tekst przypisu1 Znak Znak,Tekst przypisu1 Znak Znak Znak Znak Znak,Tekst przypisu dolnego Znak Znak Znak1"/>
    <w:basedOn w:val="Domylnaczcionkaakapitu"/>
    <w:link w:val="Tekstprzypisudolnego"/>
    <w:uiPriority w:val="99"/>
    <w:semiHidden/>
    <w:rsid w:val="00E8683D"/>
    <w:rPr>
      <w:sz w:val="20"/>
      <w:szCs w:val="20"/>
    </w:rPr>
  </w:style>
  <w:style w:type="paragraph" w:styleId="Tytu">
    <w:name w:val="Title"/>
    <w:basedOn w:val="Normalny"/>
    <w:link w:val="TytuZnak"/>
    <w:uiPriority w:val="99"/>
    <w:qFormat/>
    <w:rsid w:val="001F5933"/>
    <w:pPr>
      <w:widowControl w:val="0"/>
      <w:adjustRightInd w:val="0"/>
      <w:spacing w:line="360" w:lineRule="atLeast"/>
      <w:jc w:val="center"/>
      <w:textAlignment w:val="baseline"/>
    </w:pPr>
    <w:rPr>
      <w:b/>
      <w:bCs/>
    </w:rPr>
  </w:style>
  <w:style w:type="character" w:customStyle="1" w:styleId="TytuZnak">
    <w:name w:val="Tytuł Znak"/>
    <w:basedOn w:val="Domylnaczcionkaakapitu"/>
    <w:link w:val="Tytu"/>
    <w:uiPriority w:val="10"/>
    <w:rsid w:val="00E8683D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Tekstpodstawowy3">
    <w:name w:val="Body Text 3"/>
    <w:basedOn w:val="Normalny"/>
    <w:link w:val="Tekstpodstawowy3Znak"/>
    <w:uiPriority w:val="99"/>
    <w:rsid w:val="001F593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8683D"/>
    <w:rPr>
      <w:sz w:val="16"/>
      <w:szCs w:val="16"/>
    </w:rPr>
  </w:style>
  <w:style w:type="paragraph" w:customStyle="1" w:styleId="DomylnaczcionkaakapituAkapitZnakZnakZnakZnakZnakZnakZnakZnakZnakZnakZnakZnakZnakZnakZnak">
    <w:name w:val="Domyślna czcionka akapitu Akapit Znak Znak Znak Znak Znak Znak Znak Znak Znak Znak Znak Znak Znak Znak Znak"/>
    <w:basedOn w:val="Normalny"/>
    <w:uiPriority w:val="99"/>
    <w:rsid w:val="001F5933"/>
  </w:style>
  <w:style w:type="character" w:styleId="Odwoaniedokomentarza">
    <w:name w:val="annotation reference"/>
    <w:basedOn w:val="Domylnaczcionkaakapitu"/>
    <w:uiPriority w:val="99"/>
    <w:semiHidden/>
    <w:rsid w:val="001F593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F5933"/>
    <w:pPr>
      <w:spacing w:before="240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FE2B13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1F593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683D"/>
    <w:rPr>
      <w:sz w:val="0"/>
      <w:szCs w:val="0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1F593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F5933"/>
    <w:pPr>
      <w:spacing w:before="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683D"/>
    <w:rPr>
      <w:b/>
      <w:bCs/>
      <w:sz w:val="20"/>
      <w:szCs w:val="20"/>
    </w:rPr>
  </w:style>
  <w:style w:type="paragraph" w:customStyle="1" w:styleId="Normalny-ustZnak">
    <w:name w:val="Normalny-ust Znak"/>
    <w:basedOn w:val="Normalny"/>
    <w:uiPriority w:val="99"/>
    <w:rsid w:val="001F5933"/>
    <w:pPr>
      <w:tabs>
        <w:tab w:val="num" w:pos="360"/>
      </w:tabs>
      <w:autoSpaceDE w:val="0"/>
      <w:autoSpaceDN w:val="0"/>
      <w:adjustRightInd w:val="0"/>
      <w:spacing w:line="360" w:lineRule="auto"/>
      <w:ind w:left="360" w:hanging="360"/>
      <w:jc w:val="both"/>
    </w:pPr>
    <w:rPr>
      <w:rFonts w:ascii="Arial" w:hAnsi="Arial" w:cs="Arial"/>
    </w:rPr>
  </w:style>
  <w:style w:type="paragraph" w:customStyle="1" w:styleId="Normalny-pktZnak">
    <w:name w:val="Normalny-pkt Znak"/>
    <w:basedOn w:val="Normalny-ustZnak"/>
    <w:uiPriority w:val="99"/>
    <w:rsid w:val="001F5933"/>
    <w:pPr>
      <w:numPr>
        <w:numId w:val="2"/>
      </w:numPr>
    </w:pPr>
  </w:style>
  <w:style w:type="character" w:customStyle="1" w:styleId="Normalny-pktZnakZnak">
    <w:name w:val="Normalny-pkt Znak Znak"/>
    <w:basedOn w:val="Domylnaczcionkaakapitu"/>
    <w:uiPriority w:val="99"/>
    <w:rsid w:val="001F5933"/>
    <w:rPr>
      <w:rFonts w:ascii="Arial" w:hAnsi="Arial" w:cs="Arial"/>
      <w:sz w:val="24"/>
      <w:szCs w:val="24"/>
      <w:lang w:val="pl-PL" w:eastAsia="pl-PL" w:bidi="ar-SA"/>
    </w:rPr>
  </w:style>
  <w:style w:type="character" w:customStyle="1" w:styleId="LitteraZnak">
    <w:name w:val="Littera Znak"/>
    <w:basedOn w:val="Domylnaczcionkaakapitu"/>
    <w:uiPriority w:val="99"/>
    <w:rsid w:val="001F5933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Normalny-pktZnak11">
    <w:name w:val="Normalny-pkt Znak11"/>
    <w:basedOn w:val="Normalny-pktZnak"/>
    <w:uiPriority w:val="99"/>
    <w:rsid w:val="001F5933"/>
    <w:pPr>
      <w:ind w:hanging="570"/>
    </w:pPr>
  </w:style>
  <w:style w:type="paragraph" w:customStyle="1" w:styleId="Normalnypodliterab">
    <w:name w:val="Normalnypodliterab"/>
    <w:basedOn w:val="Normalny"/>
    <w:uiPriority w:val="99"/>
    <w:rsid w:val="001F5933"/>
    <w:pPr>
      <w:numPr>
        <w:ilvl w:val="1"/>
        <w:numId w:val="3"/>
      </w:numPr>
      <w:spacing w:line="360" w:lineRule="auto"/>
    </w:pPr>
    <w:rPr>
      <w:rFonts w:ascii="Arial" w:hAnsi="Arial" w:cs="Arial"/>
    </w:rPr>
  </w:style>
  <w:style w:type="paragraph" w:customStyle="1" w:styleId="Textkrper">
    <w:name w:val="Textk?rper"/>
    <w:basedOn w:val="Normalny"/>
    <w:uiPriority w:val="99"/>
    <w:rsid w:val="001F5933"/>
    <w:pPr>
      <w:widowControl w:val="0"/>
      <w:jc w:val="both"/>
    </w:pPr>
    <w:rPr>
      <w:szCs w:val="20"/>
    </w:rPr>
  </w:style>
  <w:style w:type="paragraph" w:styleId="Stopka">
    <w:name w:val="footer"/>
    <w:basedOn w:val="Normalny"/>
    <w:link w:val="StopkaZnak"/>
    <w:uiPriority w:val="99"/>
    <w:rsid w:val="001F59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8683D"/>
    <w:rPr>
      <w:sz w:val="24"/>
      <w:szCs w:val="24"/>
    </w:rPr>
  </w:style>
  <w:style w:type="character" w:styleId="Numerstrony">
    <w:name w:val="page number"/>
    <w:basedOn w:val="Domylnaczcionkaakapitu"/>
    <w:uiPriority w:val="99"/>
    <w:rsid w:val="001F5933"/>
    <w:rPr>
      <w:rFonts w:cs="Times New Roman"/>
    </w:rPr>
  </w:style>
  <w:style w:type="paragraph" w:customStyle="1" w:styleId="ZnakZnakZnakZnakZnakZnakZnakZnakZnak1ZnakZnakZnakZnakZnakZnakZnakZnakZnak">
    <w:name w:val="Znak Znak Znak Znak Znak Znak Znak Znak Znak1 Znak Znak Znak Znak Znak Znak Znak Znak Znak"/>
    <w:basedOn w:val="Normalny"/>
    <w:uiPriority w:val="99"/>
    <w:rsid w:val="001F5933"/>
  </w:style>
  <w:style w:type="character" w:styleId="Hipercze">
    <w:name w:val="Hyperlink"/>
    <w:basedOn w:val="Domylnaczcionkaakapitu"/>
    <w:uiPriority w:val="99"/>
    <w:rsid w:val="001F5933"/>
    <w:rPr>
      <w:rFonts w:cs="Times New Roman"/>
      <w:color w:val="0000FF"/>
      <w:u w:val="single"/>
    </w:rPr>
  </w:style>
  <w:style w:type="paragraph" w:styleId="Nagwek">
    <w:name w:val="header"/>
    <w:aliases w:val="Nagłówek strony"/>
    <w:basedOn w:val="Normalny"/>
    <w:link w:val="NagwekZnak"/>
    <w:uiPriority w:val="99"/>
    <w:rsid w:val="001F59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semiHidden/>
    <w:rsid w:val="00E8683D"/>
    <w:rPr>
      <w:sz w:val="24"/>
      <w:szCs w:val="24"/>
    </w:rPr>
  </w:style>
  <w:style w:type="paragraph" w:customStyle="1" w:styleId="Default">
    <w:name w:val="Default"/>
    <w:uiPriority w:val="99"/>
    <w:rsid w:val="000B616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egenda">
    <w:name w:val="caption"/>
    <w:basedOn w:val="Normalny"/>
    <w:next w:val="Normalny"/>
    <w:uiPriority w:val="99"/>
    <w:qFormat/>
    <w:rsid w:val="00FF5398"/>
    <w:rPr>
      <w:b/>
      <w:szCs w:val="20"/>
    </w:rPr>
  </w:style>
  <w:style w:type="character" w:styleId="Uwydatnienie">
    <w:name w:val="Emphasis"/>
    <w:basedOn w:val="Domylnaczcionkaakapitu"/>
    <w:uiPriority w:val="99"/>
    <w:qFormat/>
    <w:rsid w:val="006F17B3"/>
    <w:rPr>
      <w:rFonts w:cs="Times New Roman"/>
      <w:i/>
      <w:iCs/>
    </w:rPr>
  </w:style>
  <w:style w:type="table" w:styleId="Tabela-Siatka">
    <w:name w:val="Table Grid"/>
    <w:basedOn w:val="Standardowy"/>
    <w:uiPriority w:val="99"/>
    <w:rsid w:val="0010742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rsid w:val="0078426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784268"/>
    <w:rPr>
      <w:rFonts w:cs="Times New Roman"/>
    </w:rPr>
  </w:style>
  <w:style w:type="character" w:styleId="Odwoanieprzypisukocowego">
    <w:name w:val="endnote reference"/>
    <w:basedOn w:val="Domylnaczcionkaakapitu"/>
    <w:uiPriority w:val="99"/>
    <w:semiHidden/>
    <w:rsid w:val="00784268"/>
    <w:rPr>
      <w:rFonts w:cs="Times New Roman"/>
      <w:vertAlign w:val="superscript"/>
    </w:rPr>
  </w:style>
  <w:style w:type="paragraph" w:customStyle="1" w:styleId="Standard">
    <w:name w:val="Standard"/>
    <w:uiPriority w:val="99"/>
    <w:rsid w:val="00AA395C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</w:rPr>
  </w:style>
  <w:style w:type="paragraph" w:styleId="Akapitzlist">
    <w:name w:val="List Paragraph"/>
    <w:basedOn w:val="Normalny"/>
    <w:uiPriority w:val="34"/>
    <w:qFormat/>
    <w:rsid w:val="00A02C76"/>
    <w:pPr>
      <w:ind w:left="720"/>
      <w:contextualSpacing/>
    </w:pPr>
  </w:style>
  <w:style w:type="character" w:styleId="Numerwiersza">
    <w:name w:val="line number"/>
    <w:basedOn w:val="Domylnaczcionkaakapitu"/>
    <w:uiPriority w:val="99"/>
    <w:semiHidden/>
    <w:unhideWhenUsed/>
    <w:rsid w:val="007773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43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4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36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6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0C1A74-849F-4EF7-B305-AAE6D73BD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1894</Words>
  <Characters>11369</Characters>
  <Application>Microsoft Office Word</Application>
  <DocSecurity>4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przeprowadzania czynności kontrolnych w ramach „Programu Rozwoju Obszarów Wiejskich na lata 2007-2013”, działanie 1</vt:lpstr>
    </vt:vector>
  </TitlesOfParts>
  <Company>arimr</Company>
  <LinksUpToDate>false</LinksUpToDate>
  <CharactersWithSpaces>13237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przeprowadzania czynności kontrolnych w ramach „Programu Rozwoju Obszarów Wiejskich na lata 2007-2013”, działanie 1</dc:title>
  <dc:subject/>
  <dc:creator>agnieszka.zajaczkowska</dc:creator>
  <cp:keywords/>
  <dc:description/>
  <cp:lastModifiedBy>h.kozakiewicz</cp:lastModifiedBy>
  <cp:revision>2</cp:revision>
  <cp:lastPrinted>2014-08-20T11:22:00Z</cp:lastPrinted>
  <dcterms:created xsi:type="dcterms:W3CDTF">2015-05-04T09:36:00Z</dcterms:created>
  <dcterms:modified xsi:type="dcterms:W3CDTF">2015-05-04T09:36:00Z</dcterms:modified>
</cp:coreProperties>
</file>